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03.png" ContentType="image/png"/>
  <Override PartName="/word/media/rId164.png" ContentType="image/png"/>
  <Override PartName="/word/media/rId35.png" ContentType="image/png"/>
  <Override PartName="/word/media/rId68.png" ContentType="image/png"/>
  <Override PartName="/word/media/rId87.png" ContentType="image/png"/>
  <Override PartName="/word/media/rId125.png" ContentType="image/png"/>
  <Override PartName="/word/media/rId197.png" ContentType="image/png"/>
  <Override PartName="/word/media/rId184.png" ContentType="image/png"/>
  <Override PartName="/word/media/rId145.png" ContentType="image/png"/>
  <Override PartName="/word/media/rId29.png" ContentType="image/png"/>
  <Override PartName="/word/media/rId93.png" ContentType="image/png"/>
  <Override PartName="/word/media/rId158.png" ContentType="image/png"/>
  <Override PartName="/word/media/rId62.png" ContentType="image/png"/>
  <Override PartName="/word/media/rId170.png" ContentType="image/png"/>
  <Override PartName="/word/media/rId190.png" ContentType="image/png"/>
  <Override PartName="/word/media/rId119.png" ContentType="image/png"/>
  <Override PartName="/word/media/rId151.png" ContentType="image/png"/>
  <Override PartName="/word/media/rId209.png" ContentType="image/png"/>
  <Override PartName="/word/media/rId106.png" ContentType="image/png"/>
  <Override PartName="/word/media/rId42.png" ContentType="image/png"/>
  <Override PartName="/word/media/rId139.png" ContentType="image/png"/>
  <Override PartName="/word/media/rId81.png" ContentType="image/png"/>
  <Override PartName="/word/media/rId178.png" ContentType="image/png"/>
  <Override PartName="/word/media/rId74.png" ContentType="image/png"/>
  <Override PartName="/word/media/rId54.png" ContentType="image/png"/>
  <Override PartName="/word/media/rId131.png" ContentType="image/png"/>
  <Override PartName="/word/media/rId112.png" ContentType="image/png"/>
  <Override PartName="/word/media/rId100.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X9070884356b2a1ded72c7f42b799eec58dbfe92"/>
    <w:p>
      <w:pPr>
        <w:pStyle w:val="Heading1"/>
      </w:pPr>
      <w:r>
        <w:t xml:space="preserve">AI for Global Goals: Leveraging Generative AI to Advance UN Sustainable Development</w:t>
      </w:r>
    </w:p>
    <w:bookmarkStart w:id="20" w:name="Xf129cd1ce6f9277ac710099315b9e5fec4f7872"/>
    <w:p>
      <w:pPr>
        <w:pStyle w:val="Heading3"/>
      </w:pPr>
      <w:r>
        <w:t xml:space="preserve">:warning: WARNING: This content was generated using Generative AI. While efforts have been made to ensure accuracy and coherence, readers should approach the material with critical thinking and verify important information from authoritative sources.</w:t>
      </w:r>
    </w:p>
    <w:bookmarkEnd w:id="20"/>
    <w:bookmarkEnd w:id="21"/>
    <w:bookmarkStart w:id="22" w:name="table-of-contents"/>
    <w:p>
      <w:pPr>
        <w:pStyle w:val="Heading1"/>
      </w:pPr>
      <w:r>
        <w:t xml:space="preserve">Table of Contents</w:t>
      </w:r>
    </w:p>
    <w:p>
      <w:pPr>
        <w:pStyle w:val="Compact"/>
        <w:numPr>
          <w:ilvl w:val="0"/>
          <w:numId w:val="1001"/>
        </w:numPr>
      </w:pPr>
      <w:r>
        <w:t xml:space="preserve">Introduction: The Convergence of AI and Sustainable Development</w:t>
      </w:r>
    </w:p>
    <w:p>
      <w:pPr>
        <w:pStyle w:val="Compact"/>
        <w:numPr>
          <w:ilvl w:val="1"/>
          <w:numId w:val="1002"/>
        </w:numPr>
      </w:pPr>
      <w:r>
        <w:t xml:space="preserve">Understanding the SDG Landscape</w:t>
      </w:r>
    </w:p>
    <w:p>
      <w:pPr>
        <w:pStyle w:val="Compact"/>
        <w:numPr>
          <w:ilvl w:val="2"/>
          <w:numId w:val="1003"/>
        </w:numPr>
      </w:pPr>
      <w:r>
        <w:t xml:space="preserve">Current Progress and Challenges</w:t>
      </w:r>
    </w:p>
    <w:p>
      <w:pPr>
        <w:pStyle w:val="Compact"/>
        <w:numPr>
          <w:ilvl w:val="2"/>
          <w:numId w:val="1003"/>
        </w:numPr>
      </w:pPr>
      <w:r>
        <w:t xml:space="preserve">The Role of Technology in Development</w:t>
      </w:r>
    </w:p>
    <w:p>
      <w:pPr>
        <w:pStyle w:val="Compact"/>
        <w:numPr>
          <w:ilvl w:val="2"/>
          <w:numId w:val="1003"/>
        </w:numPr>
      </w:pPr>
      <w:r>
        <w:t xml:space="preserve">Introduction to Generative AI Capabilities</w:t>
      </w:r>
    </w:p>
    <w:p>
      <w:pPr>
        <w:pStyle w:val="Compact"/>
        <w:numPr>
          <w:ilvl w:val="1"/>
          <w:numId w:val="1002"/>
        </w:numPr>
      </w:pPr>
      <w:r>
        <w:t xml:space="preserve">AI Implementation Framework Overview</w:t>
      </w:r>
    </w:p>
    <w:p>
      <w:pPr>
        <w:pStyle w:val="Compact"/>
        <w:numPr>
          <w:ilvl w:val="2"/>
          <w:numId w:val="1004"/>
        </w:numPr>
      </w:pPr>
      <w:r>
        <w:t xml:space="preserve">Core Components of AI-SDG Integration</w:t>
      </w:r>
    </w:p>
    <w:p>
      <w:pPr>
        <w:pStyle w:val="Compact"/>
        <w:numPr>
          <w:ilvl w:val="2"/>
          <w:numId w:val="1004"/>
        </w:numPr>
      </w:pPr>
      <w:r>
        <w:t xml:space="preserve">Ethical Considerations and Principles</w:t>
      </w:r>
    </w:p>
    <w:p>
      <w:pPr>
        <w:pStyle w:val="Compact"/>
        <w:numPr>
          <w:ilvl w:val="2"/>
          <w:numId w:val="1004"/>
        </w:numPr>
      </w:pPr>
      <w:r>
        <w:t xml:space="preserve">Stakeholder Ecosystem Mapping</w:t>
      </w:r>
    </w:p>
    <w:p>
      <w:pPr>
        <w:pStyle w:val="Compact"/>
        <w:numPr>
          <w:ilvl w:val="0"/>
          <w:numId w:val="1001"/>
        </w:numPr>
      </w:pPr>
      <w:r>
        <w:t xml:space="preserve">SDG-Specific AI Solutions</w:t>
      </w:r>
    </w:p>
    <w:p>
      <w:pPr>
        <w:pStyle w:val="Compact"/>
        <w:numPr>
          <w:ilvl w:val="1"/>
          <w:numId w:val="1005"/>
        </w:numPr>
      </w:pPr>
      <w:r>
        <w:t xml:space="preserve">Poverty and Economic Development (SDGs 1, 8, 9)</w:t>
      </w:r>
    </w:p>
    <w:p>
      <w:pPr>
        <w:pStyle w:val="Compact"/>
        <w:numPr>
          <w:ilvl w:val="2"/>
          <w:numId w:val="1006"/>
        </w:numPr>
      </w:pPr>
      <w:r>
        <w:t xml:space="preserve">AI-Powered Microfinance Solutions</w:t>
      </w:r>
    </w:p>
    <w:p>
      <w:pPr>
        <w:pStyle w:val="Compact"/>
        <w:numPr>
          <w:ilvl w:val="2"/>
          <w:numId w:val="1006"/>
        </w:numPr>
      </w:pPr>
      <w:r>
        <w:t xml:space="preserve">Predictive Analytics for Economic Planning</w:t>
      </w:r>
    </w:p>
    <w:p>
      <w:pPr>
        <w:pStyle w:val="Compact"/>
        <w:numPr>
          <w:ilvl w:val="2"/>
          <w:numId w:val="1006"/>
        </w:numPr>
      </w:pPr>
      <w:r>
        <w:t xml:space="preserve">Digital Infrastructure Development</w:t>
      </w:r>
    </w:p>
    <w:p>
      <w:pPr>
        <w:pStyle w:val="Compact"/>
        <w:numPr>
          <w:ilvl w:val="1"/>
          <w:numId w:val="1005"/>
        </w:numPr>
      </w:pPr>
      <w:r>
        <w:t xml:space="preserve">Health and Well-being (SDGs 2, 3)</w:t>
      </w:r>
    </w:p>
    <w:p>
      <w:pPr>
        <w:pStyle w:val="Compact"/>
        <w:numPr>
          <w:ilvl w:val="2"/>
          <w:numId w:val="1007"/>
        </w:numPr>
      </w:pPr>
      <w:r>
        <w:t xml:space="preserve">AI in Healthcare Diagnostics</w:t>
      </w:r>
    </w:p>
    <w:p>
      <w:pPr>
        <w:pStyle w:val="Compact"/>
        <w:numPr>
          <w:ilvl w:val="2"/>
          <w:numId w:val="1007"/>
        </w:numPr>
      </w:pPr>
      <w:r>
        <w:t xml:space="preserve">Nutrition Optimization Systems</w:t>
      </w:r>
    </w:p>
    <w:p>
      <w:pPr>
        <w:pStyle w:val="Compact"/>
        <w:numPr>
          <w:ilvl w:val="2"/>
          <w:numId w:val="1007"/>
        </w:numPr>
      </w:pPr>
      <w:r>
        <w:t xml:space="preserve">Disease Outbreak Prediction</w:t>
      </w:r>
    </w:p>
    <w:p>
      <w:pPr>
        <w:pStyle w:val="Compact"/>
        <w:numPr>
          <w:ilvl w:val="1"/>
          <w:numId w:val="1005"/>
        </w:numPr>
      </w:pPr>
      <w:r>
        <w:t xml:space="preserve">Education and Gender Equality (SDGs 4, 5)</w:t>
      </w:r>
    </w:p>
    <w:p>
      <w:pPr>
        <w:pStyle w:val="Compact"/>
        <w:numPr>
          <w:ilvl w:val="2"/>
          <w:numId w:val="1008"/>
        </w:numPr>
      </w:pPr>
      <w:r>
        <w:t xml:space="preserve">Personalized Learning Platforms</w:t>
      </w:r>
    </w:p>
    <w:p>
      <w:pPr>
        <w:pStyle w:val="Compact"/>
        <w:numPr>
          <w:ilvl w:val="2"/>
          <w:numId w:val="1008"/>
        </w:numPr>
      </w:pPr>
      <w:r>
        <w:t xml:space="preserve">Gender Bias Detection Tools</w:t>
      </w:r>
    </w:p>
    <w:p>
      <w:pPr>
        <w:pStyle w:val="Compact"/>
        <w:numPr>
          <w:ilvl w:val="2"/>
          <w:numId w:val="1008"/>
        </w:numPr>
      </w:pPr>
      <w:r>
        <w:t xml:space="preserve">Access Enhancement Solutions</w:t>
      </w:r>
    </w:p>
    <w:p>
      <w:pPr>
        <w:pStyle w:val="Compact"/>
        <w:numPr>
          <w:ilvl w:val="1"/>
          <w:numId w:val="1005"/>
        </w:numPr>
      </w:pPr>
      <w:r>
        <w:t xml:space="preserve">Environmental Sustainability (SDGs 6, 7, 13, 14, 15)</w:t>
      </w:r>
    </w:p>
    <w:p>
      <w:pPr>
        <w:pStyle w:val="Compact"/>
        <w:numPr>
          <w:ilvl w:val="2"/>
          <w:numId w:val="1009"/>
        </w:numPr>
      </w:pPr>
      <w:r>
        <w:t xml:space="preserve">Climate Change Modeling</w:t>
      </w:r>
    </w:p>
    <w:p>
      <w:pPr>
        <w:pStyle w:val="Compact"/>
        <w:numPr>
          <w:ilvl w:val="2"/>
          <w:numId w:val="1009"/>
        </w:numPr>
      </w:pPr>
      <w:r>
        <w:t xml:space="preserve">Resource Management Systems</w:t>
      </w:r>
    </w:p>
    <w:p>
      <w:pPr>
        <w:pStyle w:val="Compact"/>
        <w:numPr>
          <w:ilvl w:val="2"/>
          <w:numId w:val="1009"/>
        </w:numPr>
      </w:pPr>
      <w:r>
        <w:t xml:space="preserve">Biodiversity Protection Tools</w:t>
      </w:r>
    </w:p>
    <w:p>
      <w:pPr>
        <w:pStyle w:val="Compact"/>
        <w:numPr>
          <w:ilvl w:val="0"/>
          <w:numId w:val="1001"/>
        </w:numPr>
      </w:pPr>
      <w:r>
        <w:t xml:space="preserve">Implementation and Resource Optimization</w:t>
      </w:r>
    </w:p>
    <w:p>
      <w:pPr>
        <w:pStyle w:val="Compact"/>
        <w:numPr>
          <w:ilvl w:val="1"/>
          <w:numId w:val="1010"/>
        </w:numPr>
      </w:pPr>
      <w:r>
        <w:t xml:space="preserve">Deployment Strategies</w:t>
      </w:r>
    </w:p>
    <w:p>
      <w:pPr>
        <w:pStyle w:val="Compact"/>
        <w:numPr>
          <w:ilvl w:val="2"/>
          <w:numId w:val="1011"/>
        </w:numPr>
      </w:pPr>
      <w:r>
        <w:t xml:space="preserve">Infrastructure Assessment</w:t>
      </w:r>
    </w:p>
    <w:p>
      <w:pPr>
        <w:pStyle w:val="Compact"/>
        <w:numPr>
          <w:ilvl w:val="2"/>
          <w:numId w:val="1011"/>
        </w:numPr>
      </w:pPr>
      <w:r>
        <w:t xml:space="preserve">Cost-Benefit Analysis</w:t>
      </w:r>
    </w:p>
    <w:p>
      <w:pPr>
        <w:pStyle w:val="Compact"/>
        <w:numPr>
          <w:ilvl w:val="2"/>
          <w:numId w:val="1011"/>
        </w:numPr>
      </w:pPr>
      <w:r>
        <w:t xml:space="preserve">Scalability Planning</w:t>
      </w:r>
    </w:p>
    <w:p>
      <w:pPr>
        <w:pStyle w:val="Compact"/>
        <w:numPr>
          <w:ilvl w:val="1"/>
          <w:numId w:val="1010"/>
        </w:numPr>
      </w:pPr>
      <w:r>
        <w:t xml:space="preserve">Resource Management</w:t>
      </w:r>
    </w:p>
    <w:p>
      <w:pPr>
        <w:pStyle w:val="Compact"/>
        <w:numPr>
          <w:ilvl w:val="2"/>
          <w:numId w:val="1012"/>
        </w:numPr>
      </w:pPr>
      <w:r>
        <w:t xml:space="preserve">AI-Driven Resource Allocation</w:t>
      </w:r>
    </w:p>
    <w:p>
      <w:pPr>
        <w:pStyle w:val="Compact"/>
        <w:numPr>
          <w:ilvl w:val="2"/>
          <w:numId w:val="1012"/>
        </w:numPr>
      </w:pPr>
      <w:r>
        <w:t xml:space="preserve">Efficiency Optimization</w:t>
      </w:r>
    </w:p>
    <w:p>
      <w:pPr>
        <w:pStyle w:val="Compact"/>
        <w:numPr>
          <w:ilvl w:val="2"/>
          <w:numId w:val="1012"/>
        </w:numPr>
      </w:pPr>
      <w:r>
        <w:t xml:space="preserve">Sustainable Implementation Models</w:t>
      </w:r>
    </w:p>
    <w:p>
      <w:pPr>
        <w:pStyle w:val="Compact"/>
        <w:numPr>
          <w:ilvl w:val="0"/>
          <w:numId w:val="1001"/>
        </w:numPr>
      </w:pPr>
      <w:r>
        <w:t xml:space="preserve">Measuring Impact and Ensuring Success</w:t>
      </w:r>
    </w:p>
    <w:p>
      <w:pPr>
        <w:pStyle w:val="Compact"/>
        <w:numPr>
          <w:ilvl w:val="1"/>
          <w:numId w:val="1013"/>
        </w:numPr>
      </w:pPr>
      <w:r>
        <w:t xml:space="preserve">Impact Assessment Framework</w:t>
      </w:r>
    </w:p>
    <w:p>
      <w:pPr>
        <w:pStyle w:val="Compact"/>
        <w:numPr>
          <w:ilvl w:val="2"/>
          <w:numId w:val="1014"/>
        </w:numPr>
      </w:pPr>
      <w:r>
        <w:t xml:space="preserve">Key Performance Indicators</w:t>
      </w:r>
    </w:p>
    <w:p>
      <w:pPr>
        <w:pStyle w:val="Compact"/>
        <w:numPr>
          <w:ilvl w:val="2"/>
          <w:numId w:val="1014"/>
        </w:numPr>
      </w:pPr>
      <w:r>
        <w:t xml:space="preserve">Data Collection Methods</w:t>
      </w:r>
    </w:p>
    <w:p>
      <w:pPr>
        <w:pStyle w:val="Compact"/>
        <w:numPr>
          <w:ilvl w:val="2"/>
          <w:numId w:val="1014"/>
        </w:numPr>
      </w:pPr>
      <w:r>
        <w:t xml:space="preserve">Analysis and Reporting Tools</w:t>
      </w:r>
    </w:p>
    <w:p>
      <w:pPr>
        <w:pStyle w:val="Compact"/>
        <w:numPr>
          <w:ilvl w:val="1"/>
          <w:numId w:val="1013"/>
        </w:numPr>
      </w:pPr>
      <w:r>
        <w:t xml:space="preserve">Stakeholder Collaboration</w:t>
      </w:r>
    </w:p>
    <w:p>
      <w:pPr>
        <w:pStyle w:val="Compact"/>
        <w:numPr>
          <w:ilvl w:val="2"/>
          <w:numId w:val="1015"/>
        </w:numPr>
      </w:pPr>
      <w:r>
        <w:t xml:space="preserve">Partnership Development</w:t>
      </w:r>
    </w:p>
    <w:p>
      <w:pPr>
        <w:pStyle w:val="Compact"/>
        <w:numPr>
          <w:ilvl w:val="2"/>
          <w:numId w:val="1015"/>
        </w:numPr>
      </w:pPr>
      <w:r>
        <w:t xml:space="preserve">Community Engagement</w:t>
      </w:r>
    </w:p>
    <w:p>
      <w:pPr>
        <w:pStyle w:val="Compact"/>
        <w:numPr>
          <w:ilvl w:val="2"/>
          <w:numId w:val="1015"/>
        </w:numPr>
      </w:pPr>
      <w:r>
        <w:t xml:space="preserve">Knowledge Sharing Platforms</w:t>
      </w:r>
    </w:p>
    <w:bookmarkEnd w:id="22"/>
    <w:bookmarkStart w:id="61" w:name="Xba17c27e9033c1a2b706e565fbec802cc98c838"/>
    <w:p>
      <w:pPr>
        <w:pStyle w:val="Heading1"/>
      </w:pPr>
      <w:r>
        <w:t xml:space="preserve">Introduction: The Convergence of AI and Sustainable Development</w:t>
      </w:r>
    </w:p>
    <w:bookmarkStart w:id="41" w:name="understanding-the-sdg-landscape"/>
    <w:p>
      <w:pPr>
        <w:pStyle w:val="Heading2"/>
      </w:pPr>
      <w:r>
        <w:t xml:space="preserve">Understanding the SDG Landscape</w:t>
      </w:r>
    </w:p>
    <w:bookmarkStart w:id="28" w:name="current-progress-and-challenges"/>
    <w:p>
      <w:pPr>
        <w:pStyle w:val="Heading3"/>
      </w:pPr>
      <w:r>
        <w:t xml:space="preserve">Current Progress and Challenges</w:t>
      </w:r>
    </w:p>
    <w:p>
      <w:pPr>
        <w:pStyle w:val="FirstParagraph"/>
      </w:pPr>
      <w:r>
        <w:t xml:space="preserve">As we approach the midpoint of the 2030 Agenda for Sustainable Development, the global community faces unprecedented challenges in achieving the 17 Sustainable Development Goals (SDGs). The landscape of sustainable development has been significantly impacted by recent global events, including the COVID-19 pandemic, increasing climate emergencies, and geopolitical tensions, creating both setbacks and opportunities for technological innovation.</w:t>
      </w:r>
    </w:p>
    <w:p>
      <w:pPr>
        <w:pStyle w:val="BlockText"/>
      </w:pPr>
      <w:r>
        <w:t xml:space="preserve">The convergence of artificial intelligence with sustainable development represents perhaps our greatest opportunity to accelerate progress across all SDGs simultaneously, particularly in regions where traditional approaches have fallen short.</w:t>
      </w:r>
    </w:p>
    <w:p>
      <w:pPr>
        <w:pStyle w:val="Compact"/>
        <w:numPr>
          <w:ilvl w:val="0"/>
          <w:numId w:val="1016"/>
        </w:numPr>
      </w:pPr>
      <w:r>
        <w:t xml:space="preserve">SDG 1 (No Poverty): GenAI-powered predictive analytics for targeted poverty intervention and resource allocation</w:t>
      </w:r>
    </w:p>
    <w:p>
      <w:pPr>
        <w:pStyle w:val="Compact"/>
        <w:numPr>
          <w:ilvl w:val="0"/>
          <w:numId w:val="1016"/>
        </w:numPr>
      </w:pPr>
      <w:r>
        <w:t xml:space="preserve">SDG 2 (Zero Hunger): AI-driven crop yield optimisation and food distribution systems</w:t>
      </w:r>
    </w:p>
    <w:p>
      <w:pPr>
        <w:pStyle w:val="Compact"/>
        <w:numPr>
          <w:ilvl w:val="0"/>
          <w:numId w:val="1016"/>
        </w:numPr>
      </w:pPr>
      <w:r>
        <w:t xml:space="preserve">SDG 3 (Good Health): Automated medical diagnosis and personalised healthcare recommendations</w:t>
      </w:r>
    </w:p>
    <w:p>
      <w:pPr>
        <w:pStyle w:val="Compact"/>
        <w:numPr>
          <w:ilvl w:val="0"/>
          <w:numId w:val="1016"/>
        </w:numPr>
      </w:pPr>
      <w:r>
        <w:t xml:space="preserve">SDG 4 (Quality Education): Adaptive learning platforms with multilingual content generation</w:t>
      </w:r>
    </w:p>
    <w:p>
      <w:pPr>
        <w:pStyle w:val="Compact"/>
        <w:numPr>
          <w:ilvl w:val="0"/>
          <w:numId w:val="1016"/>
        </w:numPr>
      </w:pPr>
      <w:r>
        <w:t xml:space="preserve">SDG 5 (Gender Equality): AI systems for identifying and addressing gender bias in policies</w:t>
      </w:r>
    </w:p>
    <w:p>
      <w:pPr>
        <w:pStyle w:val="Compact"/>
        <w:numPr>
          <w:ilvl w:val="0"/>
          <w:numId w:val="1016"/>
        </w:numPr>
      </w:pPr>
      <w:r>
        <w:t xml:space="preserve">SDG 6 (Clean Water): Smart water management systems with predictive maintenance</w:t>
      </w:r>
    </w:p>
    <w:p>
      <w:pPr>
        <w:pStyle w:val="Compact"/>
        <w:numPr>
          <w:ilvl w:val="0"/>
          <w:numId w:val="1016"/>
        </w:numPr>
      </w:pPr>
      <w:r>
        <w:t xml:space="preserve">SDG 7 (Clean Energy): AI-optimised renewable energy grid management</w:t>
      </w:r>
    </w:p>
    <w:p>
      <w:pPr>
        <w:pStyle w:val="Compact"/>
        <w:numPr>
          <w:ilvl w:val="0"/>
          <w:numId w:val="1016"/>
        </w:numPr>
      </w:pPr>
      <w:r>
        <w:t xml:space="preserve">SDG 8 (Decent Work): AI-powered job matching and skills development platforms</w:t>
      </w:r>
    </w:p>
    <w:p>
      <w:pPr>
        <w:pStyle w:val="Compact"/>
        <w:numPr>
          <w:ilvl w:val="0"/>
          <w:numId w:val="1016"/>
        </w:numPr>
      </w:pPr>
      <w:r>
        <w:t xml:space="preserve">SDG 9 (Industry &amp; Infrastructure): Automated infrastructure monitoring and maintenance</w:t>
      </w:r>
    </w:p>
    <w:p>
      <w:pPr>
        <w:pStyle w:val="Compact"/>
        <w:numPr>
          <w:ilvl w:val="0"/>
          <w:numId w:val="1016"/>
        </w:numPr>
      </w:pPr>
      <w:r>
        <w:t xml:space="preserve">SDG 10 (Reduced Inequalities): AI-driven policy impact assessment tools</w:t>
      </w:r>
    </w:p>
    <w:p>
      <w:pPr>
        <w:pStyle w:val="Compact"/>
        <w:numPr>
          <w:ilvl w:val="0"/>
          <w:numId w:val="1016"/>
        </w:numPr>
      </w:pPr>
      <w:r>
        <w:t xml:space="preserve">SDG 11 (Sustainable Cities): Smart city planning and resource optimisation</w:t>
      </w:r>
    </w:p>
    <w:p>
      <w:pPr>
        <w:pStyle w:val="Compact"/>
        <w:numPr>
          <w:ilvl w:val="0"/>
          <w:numId w:val="1016"/>
        </w:numPr>
      </w:pPr>
      <w:r>
        <w:t xml:space="preserve">SDG 12 (Responsible Consumption): AI-enabled supply chain transparency systems</w:t>
      </w:r>
    </w:p>
    <w:p>
      <w:pPr>
        <w:pStyle w:val="Compact"/>
        <w:numPr>
          <w:ilvl w:val="0"/>
          <w:numId w:val="1016"/>
        </w:numPr>
      </w:pPr>
      <w:r>
        <w:t xml:space="preserve">SDG 13 (Climate Action): Advanced climate modelling and intervention planning</w:t>
      </w:r>
    </w:p>
    <w:p>
      <w:pPr>
        <w:pStyle w:val="Compact"/>
        <w:numPr>
          <w:ilvl w:val="0"/>
          <w:numId w:val="1016"/>
        </w:numPr>
      </w:pPr>
      <w:r>
        <w:t xml:space="preserve">SDG 14 (Life Below Water): Marine ecosystem monitoring and protection systems</w:t>
      </w:r>
    </w:p>
    <w:p>
      <w:pPr>
        <w:pStyle w:val="Compact"/>
        <w:numPr>
          <w:ilvl w:val="0"/>
          <w:numId w:val="1016"/>
        </w:numPr>
      </w:pPr>
      <w:r>
        <w:t xml:space="preserve">SDG 15 (Life on Land): Biodiversity tracking and conservation planning</w:t>
      </w:r>
    </w:p>
    <w:p>
      <w:pPr>
        <w:pStyle w:val="Compact"/>
        <w:numPr>
          <w:ilvl w:val="0"/>
          <w:numId w:val="1016"/>
        </w:numPr>
      </w:pPr>
      <w:r>
        <w:t xml:space="preserve">SDG 16 (Peace &amp; Justice): AI-powered fraud detection and governance systems</w:t>
      </w:r>
    </w:p>
    <w:p>
      <w:pPr>
        <w:pStyle w:val="Compact"/>
        <w:numPr>
          <w:ilvl w:val="0"/>
          <w:numId w:val="1016"/>
        </w:numPr>
      </w:pPr>
      <w:r>
        <w:t xml:space="preserve">SDG 17 (Partnerships): Collaborative platforms for cross-sector coordination</w:t>
      </w:r>
    </w:p>
    <w:p>
      <w:pPr>
        <w:pStyle w:val="FirstParagraph"/>
      </w:pPr>
      <w:r>
        <w:t xml:space="preserve">Current progress across these goals varies significantly by region and specific target. While some areas have seen notable advancement, particularly in technological adoption and data collection capabilities, others face persistent challenges exacerbated by resource constraints and implementation gaps. Generative AI presents transformative opportunities to address these challenges through innovative solutions that can be rapidly scaled and adapted to local contexts.</w:t>
      </w:r>
    </w:p>
    <w:p>
      <w:pPr>
        <w:pStyle w:val="CaptionedFigure"/>
      </w:pPr>
      <w:r>
        <w:drawing>
          <wp:inline>
            <wp:extent cx="5943600" cy="3814161"/>
            <wp:effectExtent b="0" l="0" r="0" t="0"/>
            <wp:docPr descr="Draft Wardley Map: [Wardley Map: Evolution of SDG Implementation Technologies, showing the progression from traditional approaches to AI-enabled solutions]" title="" id="24" name="Picture"/>
            <a:graphic>
              <a:graphicData uri="http://schemas.openxmlformats.org/drawingml/2006/picture">
                <pic:pic>
                  <pic:nvPicPr>
                    <pic:cNvPr descr="https://images.wardleymaps.ai/map_017b5fcd-47e9-4bb3-9b02-54372c393282.png" id="25" name="Picture"/>
                    <pic:cNvPicPr>
                      <a:picLocks noChangeArrowheads="1" noChangeAspect="1"/>
                    </pic:cNvPicPr>
                  </pic:nvPicPr>
                  <pic:blipFill>
                    <a:blip r:embed="rId2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SDG Implementation Technologies, showing the progression from traditional approaches to AI-enabled solutions]</w:t>
      </w:r>
    </w:p>
    <w:p>
      <w:pPr>
        <w:pStyle w:val="BlockText"/>
      </w:pPr>
      <w:hyperlink r:id="rId26">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transformative shift towards AI-driven SDG implementation, requiring balanced investment in technology, governance, and capability development while maintaining focus on sustainable impact</w:t>
      </w:r>
    </w:p>
    <w:p>
      <w:pPr>
        <w:pStyle w:val="BlockText"/>
      </w:pPr>
      <w:hyperlink r:id="rId27">
        <w:r>
          <w:rPr>
            <w:rStyle w:val="Hyperlink"/>
          </w:rPr>
          <w:t xml:space="preserve">View full Wardley Map report</w:t>
        </w:r>
      </w:hyperlink>
    </w:p>
    <w:p>
      <w:pPr>
        <w:pStyle w:val="FirstParagraph"/>
      </w:pPr>
      <w:r>
        <w:t xml:space="preserve">The integration of Generative AI into SDG implementation strategies faces several critical challenges that must be addressed systematically. These include data quality and availability, technological infrastructure requirements, ethical considerations around AI deployment, and the need for capacity building in developing regions. However, the potential benefits of GenAI in accelerating SDG progress far outweigh these challenges, particularly when implemented within a robust governance framework.</w:t>
      </w:r>
    </w:p>
    <w:p>
      <w:pPr>
        <w:pStyle w:val="BlockText"/>
      </w:pPr>
      <w:r>
        <w:t xml:space="preserve">The key to successful AI integration lies not in the technology itself, but in our ability to deploy it thoughtfully and equitably across diverse global contexts while ensuring no one is left behind.</w:t>
      </w:r>
    </w:p>
    <w:bookmarkEnd w:id="28"/>
    <w:bookmarkStart w:id="34" w:name="the-role-of-technology-in-development"/>
    <w:p>
      <w:pPr>
        <w:pStyle w:val="Heading3"/>
      </w:pPr>
      <w:r>
        <w:t xml:space="preserve">The Role of Technology in Development</w:t>
      </w:r>
    </w:p>
    <w:p>
      <w:pPr>
        <w:pStyle w:val="FirstParagraph"/>
      </w:pPr>
      <w:r>
        <w:t xml:space="preserve">Technology has emerged as a transformative force in global development, serving as a catalyst for achieving the United Nations Sustainable Development Goals (SDGs). As we examine the intersection of technological innovation and sustainable development, it becomes evident that digital solutions, particularly Generative AI, are reshaping how we approach global challenges.</w:t>
      </w:r>
    </w:p>
    <w:p>
      <w:pPr>
        <w:pStyle w:val="BlockText"/>
      </w:pPr>
      <w:r>
        <w:t xml:space="preserve">Technology is not just an enabler of development; it has become the fundamental backbone of how we conceptualise and implement sustainable solutions across all SDGs, remarks a senior UN technology adviser.</w:t>
      </w:r>
    </w:p>
    <w:p>
      <w:pPr>
        <w:pStyle w:val="FirstParagraph"/>
      </w:pPr>
      <w:r>
        <w:t xml:space="preserve">Here is one GenAI solution for each of the 17 SDGs, specifically tailored for government and public sector implementation:</w:t>
      </w:r>
    </w:p>
    <w:p>
      <w:pPr>
        <w:pStyle w:val="Compact"/>
        <w:numPr>
          <w:ilvl w:val="0"/>
          <w:numId w:val="1017"/>
        </w:numPr>
      </w:pPr>
      <w:r>
        <w:t xml:space="preserve">SDG 1 (No Poverty): AI-powered predictive analytics system for early poverty detection and intervention, using satellite imagery and socioeconomic data to identify vulnerable communities before they fall into extreme poverty.</w:t>
      </w:r>
    </w:p>
    <w:p>
      <w:pPr>
        <w:pStyle w:val="Compact"/>
        <w:numPr>
          <w:ilvl w:val="0"/>
          <w:numId w:val="1017"/>
        </w:numPr>
      </w:pPr>
      <w:r>
        <w:t xml:space="preserve">SDG 2 (Zero Hunger): GenAI-driven crop yield optimisation platform that provides personalised farming recommendations based on soil conditions, weather patterns, and historical data.</w:t>
      </w:r>
    </w:p>
    <w:p>
      <w:pPr>
        <w:pStyle w:val="Compact"/>
        <w:numPr>
          <w:ilvl w:val="0"/>
          <w:numId w:val="1017"/>
        </w:numPr>
      </w:pPr>
      <w:r>
        <w:t xml:space="preserve">SDG 3 (Good Health): AI diagnostic assistant that helps healthcare workers in remote areas diagnose common conditions and recommend treatment protocols.</w:t>
      </w:r>
    </w:p>
    <w:p>
      <w:pPr>
        <w:pStyle w:val="Compact"/>
        <w:numPr>
          <w:ilvl w:val="0"/>
          <w:numId w:val="1017"/>
        </w:numPr>
      </w:pPr>
      <w:r>
        <w:t xml:space="preserve">SDG 4 (Quality Education): Adaptive learning platform using GenAI to create personalised curriculum content in local languages and cultural contexts.</w:t>
      </w:r>
    </w:p>
    <w:p>
      <w:pPr>
        <w:pStyle w:val="Compact"/>
        <w:numPr>
          <w:ilvl w:val="0"/>
          <w:numId w:val="1017"/>
        </w:numPr>
      </w:pPr>
      <w:r>
        <w:t xml:space="preserve">SDG 5 (Gender Equality): AI-powered bias detection system for government policies and programmes to ensure gender-neutral outcomes.</w:t>
      </w:r>
    </w:p>
    <w:p>
      <w:pPr>
        <w:pStyle w:val="Compact"/>
        <w:numPr>
          <w:ilvl w:val="0"/>
          <w:numId w:val="1017"/>
        </w:numPr>
      </w:pPr>
      <w:r>
        <w:t xml:space="preserve">SDG 6 (Clean Water): Smart water management system using GenAI to predict water quality issues and optimise distribution networks.</w:t>
      </w:r>
    </w:p>
    <w:p>
      <w:pPr>
        <w:pStyle w:val="Compact"/>
        <w:numPr>
          <w:ilvl w:val="0"/>
          <w:numId w:val="1017"/>
        </w:numPr>
      </w:pPr>
      <w:r>
        <w:t xml:space="preserve">SDG 7 (Clean Energy): AI-based grid management system that optimises renewable energy integration and predicts demand patterns.</w:t>
      </w:r>
    </w:p>
    <w:p>
      <w:pPr>
        <w:pStyle w:val="Compact"/>
        <w:numPr>
          <w:ilvl w:val="0"/>
          <w:numId w:val="1017"/>
        </w:numPr>
      </w:pPr>
      <w:r>
        <w:t xml:space="preserve">SDG 8 (Decent Work): GenAI-powered skills matching platform connecting job seekers with opportunities and suggesting targeted training programmes.</w:t>
      </w:r>
    </w:p>
    <w:p>
      <w:pPr>
        <w:pStyle w:val="Compact"/>
        <w:numPr>
          <w:ilvl w:val="0"/>
          <w:numId w:val="1017"/>
        </w:numPr>
      </w:pPr>
      <w:r>
        <w:t xml:space="preserve">SDG 9 (Industry &amp; Infrastructure): AI infrastructure planning tool that simulates and optimises urban development scenarios.</w:t>
      </w:r>
    </w:p>
    <w:p>
      <w:pPr>
        <w:pStyle w:val="Compact"/>
        <w:numPr>
          <w:ilvl w:val="0"/>
          <w:numId w:val="1017"/>
        </w:numPr>
      </w:pPr>
      <w:r>
        <w:t xml:space="preserve">SDG 10 (Reduced Inequalities): GenAI system for analysing policy impacts on different demographic groups to ensure equitable outcomes.</w:t>
      </w:r>
    </w:p>
    <w:p>
      <w:pPr>
        <w:pStyle w:val="Compact"/>
        <w:numPr>
          <w:ilvl w:val="0"/>
          <w:numId w:val="1017"/>
        </w:numPr>
      </w:pPr>
      <w:r>
        <w:t xml:space="preserve">SDG 11 (Sustainable Cities): Smart city planning platform using GenAI to optimise public transport routes and urban service delivery.</w:t>
      </w:r>
    </w:p>
    <w:p>
      <w:pPr>
        <w:pStyle w:val="Compact"/>
        <w:numPr>
          <w:ilvl w:val="0"/>
          <w:numId w:val="1017"/>
        </w:numPr>
      </w:pPr>
      <w:r>
        <w:t xml:space="preserve">SDG 12 (Responsible Consumption): AI-driven waste management system that optimises recycling processes and tracks resource usage.</w:t>
      </w:r>
    </w:p>
    <w:p>
      <w:pPr>
        <w:pStyle w:val="Compact"/>
        <w:numPr>
          <w:ilvl w:val="0"/>
          <w:numId w:val="1017"/>
        </w:numPr>
      </w:pPr>
      <w:r>
        <w:t xml:space="preserve">SDG 13 (Climate Action): Climate impact prediction model using GenAI to forecast local climate changes and suggest adaptation strategies.</w:t>
      </w:r>
    </w:p>
    <w:p>
      <w:pPr>
        <w:pStyle w:val="Compact"/>
        <w:numPr>
          <w:ilvl w:val="0"/>
          <w:numId w:val="1017"/>
        </w:numPr>
      </w:pPr>
      <w:r>
        <w:t xml:space="preserve">SDG 14 (Life Below Water): AI-powered marine ecosystem monitoring system for early detection of threats to ocean health.</w:t>
      </w:r>
    </w:p>
    <w:p>
      <w:pPr>
        <w:pStyle w:val="Compact"/>
        <w:numPr>
          <w:ilvl w:val="0"/>
          <w:numId w:val="1017"/>
        </w:numPr>
      </w:pPr>
      <w:r>
        <w:t xml:space="preserve">SDG 15 (Life on Land): Biodiversity tracking system using GenAI to monitor and protect endangered species and habitats.</w:t>
      </w:r>
    </w:p>
    <w:p>
      <w:pPr>
        <w:pStyle w:val="Compact"/>
        <w:numPr>
          <w:ilvl w:val="0"/>
          <w:numId w:val="1017"/>
        </w:numPr>
      </w:pPr>
      <w:r>
        <w:t xml:space="preserve">SDG 16 (Peace &amp; Justice): AI-enabled fraud detection system for government services to ensure transparent and fair administration.</w:t>
      </w:r>
    </w:p>
    <w:p>
      <w:pPr>
        <w:pStyle w:val="Compact"/>
        <w:numPr>
          <w:ilvl w:val="0"/>
          <w:numId w:val="1017"/>
        </w:numPr>
      </w:pPr>
      <w:r>
        <w:t xml:space="preserve">SDG 17 (Partnerships): GenAI platform for matching development projects with potential partners and resources globally.</w:t>
      </w:r>
    </w:p>
    <w:p>
      <w:pPr>
        <w:pStyle w:val="FirstParagraph"/>
      </w:pPr>
      <w:r>
        <w:t xml:space="preserve">These technological solutions represent a new paradigm in development, where artificial intelligence serves as a force multiplier for government initiatives. The key to successful implementation lies in understanding that technology must be deployed thoughtfully, with careful consideration of local contexts, infrastructure limitations, and capacity building needs.</w:t>
      </w:r>
    </w:p>
    <w:p>
      <w:pPr>
        <w:pStyle w:val="CaptionedFigure"/>
      </w:pPr>
      <w:r>
        <w:drawing>
          <wp:inline>
            <wp:extent cx="5943600" cy="3814161"/>
            <wp:effectExtent b="0" l="0" r="0" t="0"/>
            <wp:docPr descr="Draft Wardley Map: [Wardley Map: Evolution of Technology in Development - showing the progression from basic digital tools to advanced AI solutions]" title="" id="30" name="Picture"/>
            <a:graphic>
              <a:graphicData uri="http://schemas.openxmlformats.org/drawingml/2006/picture">
                <pic:pic>
                  <pic:nvPicPr>
                    <pic:cNvPr descr="https://images.wardleymaps.ai/map_414a72ec-6b10-4034-9e99-246788cdccbb.png" id="31" name="Picture"/>
                    <pic:cNvPicPr>
                      <a:picLocks noChangeArrowheads="1" noChangeAspect="1"/>
                    </pic:cNvPicPr>
                  </pic:nvPicPr>
                  <pic:blipFill>
                    <a:blip r:embed="rId2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Technology in Development - showing the progression from basic digital tools to advanced AI solutions]</w:t>
      </w:r>
    </w:p>
    <w:p>
      <w:pPr>
        <w:pStyle w:val="BlockText"/>
      </w:pPr>
      <w:hyperlink r:id="rId32">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with strong potential for positive impact through careful balance of technological advancement and community needs. Success depends on maintaining this balance while accelerating capability development in key areas.</w:t>
      </w:r>
    </w:p>
    <w:p>
      <w:pPr>
        <w:pStyle w:val="BlockText"/>
      </w:pPr>
      <w:hyperlink r:id="rId33">
        <w:r>
          <w:rPr>
            <w:rStyle w:val="Hyperlink"/>
          </w:rPr>
          <w:t xml:space="preserve">View full Wardley Map report</w:t>
        </w:r>
      </w:hyperlink>
    </w:p>
    <w:p>
      <w:pPr>
        <w:pStyle w:val="FirstParagraph"/>
      </w:pPr>
      <w:r>
        <w:t xml:space="preserve">The integration of these solutions requires a comprehensive framework that addresses data privacy, ethical considerations, and sustainable implementation models. Governments must ensure that technological solutions are accessible, inclusive, and aligned with local development priorities while maintaining robust governance structures.</w:t>
      </w:r>
    </w:p>
    <w:p>
      <w:pPr>
        <w:pStyle w:val="BlockText"/>
      </w:pPr>
      <w:r>
        <w:t xml:space="preserve">The future of sustainable development lies not just in deploying technology, but in creating an ecosystem where innovation serves the needs of the most vulnerable populations, notes a leading development economist.</w:t>
      </w:r>
    </w:p>
    <w:bookmarkEnd w:id="34"/>
    <w:bookmarkStart w:id="40" w:name="Xeb2485731dd6cbefd5b8d6c68fc5dcf4e3ef70e"/>
    <w:p>
      <w:pPr>
        <w:pStyle w:val="Heading3"/>
      </w:pPr>
      <w:r>
        <w:t xml:space="preserve">Introduction to Generative AI Capabilities</w:t>
      </w:r>
    </w:p>
    <w:p>
      <w:pPr>
        <w:pStyle w:val="FirstParagraph"/>
      </w:pPr>
      <w:r>
        <w:t xml:space="preserve">As we stand at the intersection of technological innovation and sustainable development, Generative AI (GenAI) emerges as a transformative force in addressing the United Nations Sustainable Development Goals (SDGs). This revolutionary technology represents a significant leap forward in artificial intelligence capabilities, offering unprecedented potential to accelerate progress across all 17 SDGs.</w:t>
      </w:r>
    </w:p>
    <w:p>
      <w:pPr>
        <w:pStyle w:val="BlockText"/>
      </w:pPr>
      <w:r>
        <w:t xml:space="preserve">Generative AI represents perhaps the most significant technological advancement since the internet in terms of its potential impact on sustainable development and human progress.</w:t>
      </w:r>
    </w:p>
    <w:p>
      <w:pPr>
        <w:pStyle w:val="FirstParagraph"/>
      </w:pPr>
      <w:r>
        <w:t xml:space="preserve">Generative AI encompasses a family of advanced machine learning models capable of creating, synthesising, and transforming data into meaningful outputs across various modalities - text, images, code, and more. These capabilities present unique opportunities for addressing complex sustainable development challenges through innovative solutions that were previously impossible or impractical to implement.</w:t>
      </w:r>
    </w:p>
    <w:p>
      <w:pPr>
        <w:pStyle w:val="Compact"/>
        <w:numPr>
          <w:ilvl w:val="0"/>
          <w:numId w:val="1018"/>
        </w:numPr>
      </w:pPr>
      <w:r>
        <w:t xml:space="preserve">Natural Language Processing: Enabling multilingual communication, knowledge dissemination, and educational access across diverse populations</w:t>
      </w:r>
    </w:p>
    <w:p>
      <w:pPr>
        <w:pStyle w:val="Compact"/>
        <w:numPr>
          <w:ilvl w:val="0"/>
          <w:numId w:val="1018"/>
        </w:numPr>
      </w:pPr>
      <w:r>
        <w:t xml:space="preserve">Pattern Recognition: Identifying complex relationships in development data to inform policy decisions and resource allocation</w:t>
      </w:r>
    </w:p>
    <w:p>
      <w:pPr>
        <w:pStyle w:val="Compact"/>
        <w:numPr>
          <w:ilvl w:val="0"/>
          <w:numId w:val="1018"/>
        </w:numPr>
      </w:pPr>
      <w:r>
        <w:t xml:space="preserve">Predictive Modelling: Forecasting development trends, climate patterns, and potential crisis situations</w:t>
      </w:r>
    </w:p>
    <w:p>
      <w:pPr>
        <w:pStyle w:val="Compact"/>
        <w:numPr>
          <w:ilvl w:val="0"/>
          <w:numId w:val="1018"/>
        </w:numPr>
      </w:pPr>
      <w:r>
        <w:t xml:space="preserve">Content Generation: Creating localised educational materials, health information, and capacity-building resources</w:t>
      </w:r>
    </w:p>
    <w:p>
      <w:pPr>
        <w:pStyle w:val="Compact"/>
        <w:numPr>
          <w:ilvl w:val="0"/>
          <w:numId w:val="1018"/>
        </w:numPr>
      </w:pPr>
      <w:r>
        <w:t xml:space="preserve">Process Automation: Streamlining administrative tasks and improving efficiency in development programmes</w:t>
      </w:r>
    </w:p>
    <w:p>
      <w:pPr>
        <w:pStyle w:val="FirstParagraph"/>
      </w:pPr>
      <w:r>
        <w:t xml:space="preserve">The transformative potential of GenAI lies in its ability to scale solutions rapidly while adapting to local contexts. This is particularly crucial in developing regions where resources are limited and challenges are complex. The technology can process vast amounts of data to generate insights, create customised solutions, and support decision-making processes across all SDG domains.</w:t>
      </w:r>
    </w:p>
    <w:p>
      <w:pPr>
        <w:pStyle w:val="Compact"/>
        <w:numPr>
          <w:ilvl w:val="0"/>
          <w:numId w:val="1019"/>
        </w:numPr>
      </w:pPr>
      <w:r>
        <w:t xml:space="preserve">Poverty Reduction: AI-powered analysis of economic indicators and automated benefit distribution systems</w:t>
      </w:r>
    </w:p>
    <w:p>
      <w:pPr>
        <w:pStyle w:val="Compact"/>
        <w:numPr>
          <w:ilvl w:val="0"/>
          <w:numId w:val="1019"/>
        </w:numPr>
      </w:pPr>
      <w:r>
        <w:t xml:space="preserve">Healthcare: Diagnostic assistance and personalised treatment recommendations</w:t>
      </w:r>
    </w:p>
    <w:p>
      <w:pPr>
        <w:pStyle w:val="Compact"/>
        <w:numPr>
          <w:ilvl w:val="0"/>
          <w:numId w:val="1019"/>
        </w:numPr>
      </w:pPr>
      <w:r>
        <w:t xml:space="preserve">Education: Adaptive learning platforms and automated content localisation</w:t>
      </w:r>
    </w:p>
    <w:p>
      <w:pPr>
        <w:pStyle w:val="Compact"/>
        <w:numPr>
          <w:ilvl w:val="0"/>
          <w:numId w:val="1019"/>
        </w:numPr>
      </w:pPr>
      <w:r>
        <w:t xml:space="preserve">Climate Action: Advanced climate modelling and renewable energy optimisation</w:t>
      </w:r>
    </w:p>
    <w:p>
      <w:pPr>
        <w:pStyle w:val="Compact"/>
        <w:numPr>
          <w:ilvl w:val="0"/>
          <w:numId w:val="1019"/>
        </w:numPr>
      </w:pPr>
      <w:r>
        <w:t xml:space="preserve">Gender Equality: Bias detection in policies and automated fairness assessment tools</w:t>
      </w:r>
    </w:p>
    <w:p>
      <w:pPr>
        <w:pStyle w:val="CaptionedFigure"/>
      </w:pPr>
      <w:r>
        <w:drawing>
          <wp:inline>
            <wp:extent cx="5943600" cy="3814161"/>
            <wp:effectExtent b="0" l="0" r="0" t="0"/>
            <wp:docPr descr="Draft Wardley Map: [Wardley Map: Evolution of GenAI Capabilities in Sustainable Development Context]" title="" id="36" name="Picture"/>
            <a:graphic>
              <a:graphicData uri="http://schemas.openxmlformats.org/drawingml/2006/picture">
                <pic:pic>
                  <pic:nvPicPr>
                    <pic:cNvPr descr="https://images.wardleymaps.ai/map_11a6a9f4-f26f-4b78-a873-3f6cc0508c8f.png" id="37" name="Picture"/>
                    <pic:cNvPicPr>
                      <a:picLocks noChangeArrowheads="1" noChangeAspect="1"/>
                    </pic:cNvPicPr>
                  </pic:nvPicPr>
                  <pic:blipFill>
                    <a:blip r:embed="rId3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GenAI Capabilities in Sustainable Development Context]</w:t>
      </w:r>
    </w:p>
    <w:p>
      <w:pPr>
        <w:pStyle w:val="BlockText"/>
      </w:pPr>
      <w:hyperlink r:id="rId38">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with strong technological foundations requiring focused development in local implementation and impact measurement capabilities. Success depends on balancing technological advancement with practical implementation considerations and ethical frameworks.</w:t>
      </w:r>
    </w:p>
    <w:p>
      <w:pPr>
        <w:pStyle w:val="BlockText"/>
      </w:pPr>
      <w:hyperlink r:id="rId39">
        <w:r>
          <w:rPr>
            <w:rStyle w:val="Hyperlink"/>
          </w:rPr>
          <w:t xml:space="preserve">View full Wardley Map report</w:t>
        </w:r>
      </w:hyperlink>
    </w:p>
    <w:p>
      <w:pPr>
        <w:pStyle w:val="FirstParagraph"/>
      </w:pPr>
      <w:r>
        <w:t xml:space="preserve">However, it is crucial to acknowledge that GenAI is not a panacea for sustainable development challenges. Its effective deployment requires careful consideration of ethical implications, infrastructure requirements, and local capacity building needs. The technology must be implemented within a framework that ensures responsible innovation, equitable access, and meaningful impact measurement.</w:t>
      </w:r>
    </w:p>
    <w:p>
      <w:pPr>
        <w:pStyle w:val="BlockText"/>
      </w:pPr>
      <w:r>
        <w:t xml:space="preserve">The true power of Generative AI lies not in the technology itself, but in our ability to harness it thoughtfully and responsibly in service of sustainable development goals.</w:t>
      </w:r>
    </w:p>
    <w:bookmarkEnd w:id="40"/>
    <w:bookmarkEnd w:id="41"/>
    <w:bookmarkStart w:id="60" w:name="ai-implementation-framework-overview"/>
    <w:p>
      <w:pPr>
        <w:pStyle w:val="Heading2"/>
      </w:pPr>
      <w:r>
        <w:t xml:space="preserve">AI Implementation Framework Overview</w:t>
      </w:r>
    </w:p>
    <w:bookmarkStart w:id="47" w:name="core-components-of-ai-sdg-integration"/>
    <w:p>
      <w:pPr>
        <w:pStyle w:val="Heading3"/>
      </w:pPr>
      <w:r>
        <w:t xml:space="preserve">Core Components of AI-SDG Integration</w:t>
      </w:r>
    </w:p>
    <w:p>
      <w:pPr>
        <w:pStyle w:val="FirstParagraph"/>
      </w:pPr>
      <w:r>
        <w:t xml:space="preserve">The integration of Generative AI with UN Sustainable Development Goals represents a transformative approach to addressing global challenges. As we examine the core components of this integration, it becomes evident that a structured framework is essential for successful implementation across different contexts and scales.</w:t>
      </w:r>
    </w:p>
    <w:p>
      <w:pPr>
        <w:pStyle w:val="BlockText"/>
      </w:pPr>
      <w:r>
        <w:t xml:space="preserve">The convergence of AI and sustainable development presents an unprecedented opportunity to accelerate progress across all 17 SDGs, but success depends entirely on our ability to create robust, ethical, and scalable integration frameworks.</w:t>
      </w:r>
    </w:p>
    <w:p>
      <w:pPr>
        <w:pStyle w:val="FirstParagraph"/>
      </w:pPr>
      <w:r>
        <w:t xml:space="preserve">Here are the fundamental components that form the backbone of effective AI-SDG integration, based on extensive research and practical implementation experience across multiple government initiatives:</w:t>
      </w:r>
    </w:p>
    <w:p>
      <w:pPr>
        <w:pStyle w:val="Compact"/>
        <w:numPr>
          <w:ilvl w:val="0"/>
          <w:numId w:val="1020"/>
        </w:numPr>
      </w:pPr>
      <w:r>
        <w:t xml:space="preserve">Data Infrastructure and Governance: Establishing robust data collection, storage, and management systems that ensure privacy, security, and accessibility</w:t>
      </w:r>
    </w:p>
    <w:p>
      <w:pPr>
        <w:pStyle w:val="Compact"/>
        <w:numPr>
          <w:ilvl w:val="0"/>
          <w:numId w:val="1020"/>
        </w:numPr>
      </w:pPr>
      <w:r>
        <w:t xml:space="preserve">AI Model Architecture: Developing and adapting AI models specifically designed to address SDG-related challenges whilst considering local contexts</w:t>
      </w:r>
    </w:p>
    <w:p>
      <w:pPr>
        <w:pStyle w:val="Compact"/>
        <w:numPr>
          <w:ilvl w:val="0"/>
          <w:numId w:val="1020"/>
        </w:numPr>
      </w:pPr>
      <w:r>
        <w:t xml:space="preserve">Stakeholder Engagement Framework: Creating systematic approaches for involving all relevant parties in the planning, implementation, and monitoring processes</w:t>
      </w:r>
    </w:p>
    <w:p>
      <w:pPr>
        <w:pStyle w:val="Compact"/>
        <w:numPr>
          <w:ilvl w:val="0"/>
          <w:numId w:val="1020"/>
        </w:numPr>
      </w:pPr>
      <w:r>
        <w:t xml:space="preserve">Resource Optimisation Systems: Implementing AI-driven solutions that maximise the impact of limited resources across multiple SDG initiatives</w:t>
      </w:r>
    </w:p>
    <w:p>
      <w:pPr>
        <w:pStyle w:val="Compact"/>
        <w:numPr>
          <w:ilvl w:val="0"/>
          <w:numId w:val="1020"/>
        </w:numPr>
      </w:pPr>
      <w:r>
        <w:t xml:space="preserve">Impact Measurement Protocols: Establishing clear metrics and evaluation frameworks to assess the effectiveness of AI interventions</w:t>
      </w:r>
    </w:p>
    <w:p>
      <w:pPr>
        <w:pStyle w:val="Compact"/>
        <w:numPr>
          <w:ilvl w:val="0"/>
          <w:numId w:val="1020"/>
        </w:numPr>
      </w:pPr>
      <w:r>
        <w:t xml:space="preserve">Capacity Building Mechanisms: Developing local expertise and technical capabilities to ensure sustainable implementation</w:t>
      </w:r>
    </w:p>
    <w:p>
      <w:pPr>
        <w:pStyle w:val="Compact"/>
        <w:numPr>
          <w:ilvl w:val="0"/>
          <w:numId w:val="1020"/>
        </w:numPr>
      </w:pPr>
      <w:r>
        <w:t xml:space="preserve">Ethics and Compliance Framework: Ensuring all AI solutions adhere to international standards and ethical guidelines</w:t>
      </w:r>
    </w:p>
    <w:p>
      <w:pPr>
        <w:pStyle w:val="FirstParagraph"/>
      </w:pPr>
      <w:r>
        <w:t xml:space="preserve">Each of these components must be carefully considered and adapted to local contexts while maintaining alignment with global SDG targets. The success of AI-SDG integration heavily depends on the harmonious interaction between these elements.</w:t>
      </w:r>
    </w:p>
    <w:p>
      <w:pPr>
        <w:pStyle w:val="CaptionedFigure"/>
      </w:pPr>
      <w:r>
        <w:drawing>
          <wp:inline>
            <wp:extent cx="5943600" cy="3814161"/>
            <wp:effectExtent b="0" l="0" r="0" t="0"/>
            <wp:docPr descr="Draft Wardley Map: [Wardley Map: AI-SDG Integration Component Dependencies and Evolution]" title="" id="43" name="Picture"/>
            <a:graphic>
              <a:graphicData uri="http://schemas.openxmlformats.org/drawingml/2006/picture">
                <pic:pic>
                  <pic:nvPicPr>
                    <pic:cNvPr descr="https://images.wardleymaps.ai/map_93c81bdf-f1c3-4605-94cb-c9c6d6044a5c.png" id="44" name="Picture"/>
                    <pic:cNvPicPr>
                      <a:picLocks noChangeArrowheads="1" noChangeAspect="1"/>
                    </pic:cNvPicPr>
                  </pic:nvPicPr>
                  <pic:blipFill>
                    <a:blip r:embed="rId4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AI-SDG Integration Component Dependencies and Evolution]</w:t>
      </w:r>
    </w:p>
    <w:p>
      <w:pPr>
        <w:pStyle w:val="BlockText"/>
      </w:pPr>
      <w:hyperlink r:id="rId45">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approach to AI-SDG integration, balancing technical and human factors. Success depends on effective management of cultural adaptation and stakeholder engagement while maintaining strong technical capabilities. Key focus areas should be strengthening the connection between technical and human elements while building robust impact measurement systems.</w:t>
      </w:r>
    </w:p>
    <w:p>
      <w:pPr>
        <w:pStyle w:val="BlockText"/>
      </w:pPr>
      <w:hyperlink r:id="rId46">
        <w:r>
          <w:rPr>
            <w:rStyle w:val="Hyperlink"/>
          </w:rPr>
          <w:t xml:space="preserve">View full Wardley Map report</w:t>
        </w:r>
      </w:hyperlink>
    </w:p>
    <w:p>
      <w:pPr>
        <w:pStyle w:val="FirstParagraph"/>
      </w:pPr>
      <w:r>
        <w:t xml:space="preserve">The implementation framework must be flexible enough to accommodate varying levels of technological maturity across different regions while maintaining consistent standards for impact and effectiveness. This requires a delicate balance between standardisation and customisation.</w:t>
      </w:r>
    </w:p>
    <w:p>
      <w:pPr>
        <w:pStyle w:val="BlockText"/>
      </w:pPr>
      <w:r>
        <w:t xml:space="preserve">A senior UN technology adviser notes that</w:t>
      </w:r>
      <w:r>
        <w:t xml:space="preserve"> </w:t>
      </w:r>
      <w:r>
        <w:t xml:space="preserve">‘The key to successful AI-SDG integration lies not in the sophistication of the technology itself, but in our ability to create frameworks that make these solutions accessible, sustainable, and impactful across diverse global contexts.’</w:t>
      </w:r>
    </w:p>
    <w:p>
      <w:pPr>
        <w:pStyle w:val="Compact"/>
        <w:numPr>
          <w:ilvl w:val="0"/>
          <w:numId w:val="1021"/>
        </w:numPr>
      </w:pPr>
      <w:r>
        <w:t xml:space="preserve">Technical Integration: Ensuring AI solutions can work with existing systems and infrastructure</w:t>
      </w:r>
    </w:p>
    <w:p>
      <w:pPr>
        <w:pStyle w:val="Compact"/>
        <w:numPr>
          <w:ilvl w:val="0"/>
          <w:numId w:val="1021"/>
        </w:numPr>
      </w:pPr>
      <w:r>
        <w:t xml:space="preserve">Cultural Adaptation: Modifying approaches to respect local customs and practices</w:t>
      </w:r>
    </w:p>
    <w:p>
      <w:pPr>
        <w:pStyle w:val="Compact"/>
        <w:numPr>
          <w:ilvl w:val="0"/>
          <w:numId w:val="1021"/>
        </w:numPr>
      </w:pPr>
      <w:r>
        <w:t xml:space="preserve">Resource Allocation: Optimising the distribution of technical and human resources</w:t>
      </w:r>
    </w:p>
    <w:p>
      <w:pPr>
        <w:pStyle w:val="Compact"/>
        <w:numPr>
          <w:ilvl w:val="0"/>
          <w:numId w:val="1021"/>
        </w:numPr>
      </w:pPr>
      <w:r>
        <w:t xml:space="preserve">Risk Management: Identifying and mitigating potential challenges and negative impacts</w:t>
      </w:r>
    </w:p>
    <w:p>
      <w:pPr>
        <w:pStyle w:val="Compact"/>
        <w:numPr>
          <w:ilvl w:val="0"/>
          <w:numId w:val="1021"/>
        </w:numPr>
      </w:pPr>
      <w:r>
        <w:t xml:space="preserve">Knowledge Transfer: Facilitating the sharing of best practices and lessons learned</w:t>
      </w:r>
    </w:p>
    <w:p>
      <w:pPr>
        <w:pStyle w:val="FirstParagraph"/>
      </w:pPr>
      <w:r>
        <w:t xml:space="preserve">The success of these components relies heavily on continuous monitoring, evaluation, and adaptation. Regular assessment of each component’s effectiveness ensures that the integration framework remains relevant and continues to drive progress toward SDG targets.</w:t>
      </w:r>
    </w:p>
    <w:bookmarkEnd w:id="47"/>
    <w:bookmarkStart w:id="53" w:name="ethical-considerations-and-principles"/>
    <w:p>
      <w:pPr>
        <w:pStyle w:val="Heading3"/>
      </w:pPr>
      <w:r>
        <w:t xml:space="preserve">Ethical Considerations and Principles</w:t>
      </w:r>
    </w:p>
    <w:p>
      <w:pPr>
        <w:pStyle w:val="FirstParagraph"/>
      </w:pPr>
      <w:r>
        <w:t xml:space="preserve">As we embark on leveraging Generative AI to advance the UN Sustainable Development Goals, establishing a robust ethical framework becomes paramount. This framework must address the unique challenges and responsibilities that arise when deploying AI solutions in development contexts, particularly considering the potential impact on vulnerable populations and developing regions.</w:t>
      </w:r>
    </w:p>
    <w:p>
      <w:pPr>
        <w:pStyle w:val="BlockText"/>
      </w:pPr>
      <w:r>
        <w:t xml:space="preserve">The implementation of AI solutions for sustainable development must be guided by principles that prioritise human dignity, equity, and transparency. We cannot allow technological advancement to perpetuate existing inequalities or create new ones.</w:t>
      </w:r>
    </w:p>
    <w:p>
      <w:pPr>
        <w:pStyle w:val="Compact"/>
        <w:numPr>
          <w:ilvl w:val="0"/>
          <w:numId w:val="1022"/>
        </w:numPr>
      </w:pPr>
      <w:r>
        <w:t xml:space="preserve">Fairness and Non-discrimination: Ensuring AI systems do not perpetuate or amplify existing biases across different demographic groups</w:t>
      </w:r>
    </w:p>
    <w:p>
      <w:pPr>
        <w:pStyle w:val="Compact"/>
        <w:numPr>
          <w:ilvl w:val="0"/>
          <w:numId w:val="1022"/>
        </w:numPr>
      </w:pPr>
      <w:r>
        <w:t xml:space="preserve">Transparency and Explainability: Making AI decision-making processes understandable to stakeholders and affected communities</w:t>
      </w:r>
    </w:p>
    <w:p>
      <w:pPr>
        <w:pStyle w:val="Compact"/>
        <w:numPr>
          <w:ilvl w:val="0"/>
          <w:numId w:val="1022"/>
        </w:numPr>
      </w:pPr>
      <w:r>
        <w:t xml:space="preserve">Privacy and Data Protection: Safeguarding sensitive information while maintaining cultural sensitivity</w:t>
      </w:r>
    </w:p>
    <w:p>
      <w:pPr>
        <w:pStyle w:val="Compact"/>
        <w:numPr>
          <w:ilvl w:val="0"/>
          <w:numId w:val="1022"/>
        </w:numPr>
      </w:pPr>
      <w:r>
        <w:t xml:space="preserve">Local Context and Cultural Sensitivity: Adapting AI solutions to respect local values and traditions</w:t>
      </w:r>
    </w:p>
    <w:p>
      <w:pPr>
        <w:pStyle w:val="Compact"/>
        <w:numPr>
          <w:ilvl w:val="0"/>
          <w:numId w:val="1022"/>
        </w:numPr>
      </w:pPr>
      <w:r>
        <w:t xml:space="preserve">Accountability and Governance: Establishing clear lines of responsibility and oversight mechanisms</w:t>
      </w:r>
    </w:p>
    <w:p>
      <w:pPr>
        <w:pStyle w:val="Compact"/>
        <w:numPr>
          <w:ilvl w:val="0"/>
          <w:numId w:val="1022"/>
        </w:numPr>
      </w:pPr>
      <w:r>
        <w:t xml:space="preserve">Sustainability and Environmental Impact: Considering the ecological footprint of AI implementations</w:t>
      </w:r>
    </w:p>
    <w:p>
      <w:pPr>
        <w:pStyle w:val="FirstParagraph"/>
      </w:pPr>
      <w:r>
        <w:t xml:space="preserve">The ethical framework must be integrated into every stage of AI implementation, from initial planning through deployment and monitoring. This includes conducting thorough impact assessments, establishing feedback mechanisms, and ensuring meaningful consultation with affected communities.</w:t>
      </w:r>
    </w:p>
    <w:p>
      <w:pPr>
        <w:pStyle w:val="CaptionedFigure"/>
      </w:pPr>
      <w:r>
        <w:drawing>
          <wp:inline>
            <wp:extent cx="5943600" cy="3656403"/>
            <wp:effectExtent b="0" l="0" r="0" t="0"/>
            <wp:docPr descr="Draft Wardley Map: [Wardley Map: Ethical Considerations in AI Implementation showing the evolution from basic compliance to embedded ethical practices]" title="" id="49" name="Picture"/>
            <a:graphic>
              <a:graphicData uri="http://schemas.openxmlformats.org/drawingml/2006/picture">
                <pic:pic>
                  <pic:nvPicPr>
                    <pic:cNvPr descr="https://images.wardleymaps.ai/map_ffa57857-25ff-4967-81b7-bae136e39cf1.png" id="50" name="Picture"/>
                    <pic:cNvPicPr>
                      <a:picLocks noChangeArrowheads="1" noChangeAspect="1"/>
                    </pic:cNvPicPr>
                  </pic:nvPicPr>
                  <pic:blipFill>
                    <a:blip r:embed="rId48"/>
                    <a:stretch>
                      <a:fillRect/>
                    </a:stretch>
                  </pic:blipFill>
                  <pic:spPr bwMode="auto">
                    <a:xfrm>
                      <a:off x="0" y="0"/>
                      <a:ext cx="5943600" cy="3656403"/>
                    </a:xfrm>
                    <a:prstGeom prst="rect">
                      <a:avLst/>
                    </a:prstGeom>
                    <a:noFill/>
                    <a:ln w="9525">
                      <a:noFill/>
                      <a:headEnd/>
                      <a:tailEnd/>
                    </a:ln>
                  </pic:spPr>
                </pic:pic>
              </a:graphicData>
            </a:graphic>
          </wp:inline>
        </w:drawing>
      </w:r>
    </w:p>
    <w:p>
      <w:pPr>
        <w:pStyle w:val="ImageCaption"/>
      </w:pPr>
      <w:r>
        <w:t xml:space="preserve">Draft Wardley Map: [Wardley Map: Ethical Considerations in AI Implementation showing the evolution from basic compliance to embedded ethical practices]</w:t>
      </w:r>
    </w:p>
    <w:p>
      <w:pPr>
        <w:pStyle w:val="BlockText"/>
      </w:pPr>
      <w:hyperlink r:id="rId51">
        <w:r>
          <w:rPr>
            <w:rStyle w:val="Hyperlink"/>
          </w:rPr>
          <w:t xml:space="preserve">Edit this draft Wardley Map</w:t>
        </w:r>
      </w:hyperlink>
    </w:p>
    <w:p>
      <w:pPr>
        <w:pStyle w:val="BlockText"/>
      </w:pPr>
      <w:r>
        <w:rPr>
          <w:b/>
          <w:bCs/>
        </w:rPr>
        <w:t xml:space="preserve">Wardley Map Assessment</w:t>
      </w:r>
    </w:p>
    <w:p>
      <w:pPr>
        <w:pStyle w:val="BlockText"/>
      </w:pPr>
      <w:r>
        <w:t xml:space="preserve">The map represents a well-structured approach to ethical AI implementation, with clear pathways from principles to practice. Key focus areas should be strengthening governance mechanisms, evolving technical implementations, and maintaining strong stakeholder engagement while preparing for future automation and standardisation.</w:t>
      </w:r>
    </w:p>
    <w:p>
      <w:pPr>
        <w:pStyle w:val="BlockText"/>
      </w:pPr>
      <w:hyperlink r:id="rId52">
        <w:r>
          <w:rPr>
            <w:rStyle w:val="Hyperlink"/>
          </w:rPr>
          <w:t xml:space="preserve">View full Wardley Map report</w:t>
        </w:r>
      </w:hyperlink>
    </w:p>
    <w:p>
      <w:pPr>
        <w:pStyle w:val="Compact"/>
        <w:numPr>
          <w:ilvl w:val="0"/>
          <w:numId w:val="1023"/>
        </w:numPr>
      </w:pPr>
      <w:r>
        <w:t xml:space="preserve">Regular ethical audits and assessments of AI systems</w:t>
      </w:r>
    </w:p>
    <w:p>
      <w:pPr>
        <w:pStyle w:val="Compact"/>
        <w:numPr>
          <w:ilvl w:val="0"/>
          <w:numId w:val="1023"/>
        </w:numPr>
      </w:pPr>
      <w:r>
        <w:t xml:space="preserve">Establishment of ethics review boards with diverse representation</w:t>
      </w:r>
    </w:p>
    <w:p>
      <w:pPr>
        <w:pStyle w:val="Compact"/>
        <w:numPr>
          <w:ilvl w:val="0"/>
          <w:numId w:val="1023"/>
        </w:numPr>
      </w:pPr>
      <w:r>
        <w:t xml:space="preserve">Development of culturally-sensitive data governance frameworks</w:t>
      </w:r>
    </w:p>
    <w:p>
      <w:pPr>
        <w:pStyle w:val="Compact"/>
        <w:numPr>
          <w:ilvl w:val="0"/>
          <w:numId w:val="1023"/>
        </w:numPr>
      </w:pPr>
      <w:r>
        <w:t xml:space="preserve">Creation of accessible grievance mechanisms</w:t>
      </w:r>
    </w:p>
    <w:p>
      <w:pPr>
        <w:pStyle w:val="Compact"/>
        <w:numPr>
          <w:ilvl w:val="0"/>
          <w:numId w:val="1023"/>
        </w:numPr>
      </w:pPr>
      <w:r>
        <w:t xml:space="preserve">Implementation of bias detection and mitigation protocols</w:t>
      </w:r>
    </w:p>
    <w:p>
      <w:pPr>
        <w:pStyle w:val="Compact"/>
        <w:numPr>
          <w:ilvl w:val="0"/>
          <w:numId w:val="1023"/>
        </w:numPr>
      </w:pPr>
      <w:r>
        <w:t xml:space="preserve">Continuous stakeholder engagement and feedback loops</w:t>
      </w:r>
    </w:p>
    <w:p>
      <w:pPr>
        <w:pStyle w:val="FirstParagraph"/>
      </w:pPr>
      <w:r>
        <w:t xml:space="preserve">A crucial aspect of ethical AI implementation is the principle of</w:t>
      </w:r>
      <w:r>
        <w:t xml:space="preserve"> </w:t>
      </w:r>
      <w:r>
        <w:t xml:space="preserve">‘do no harm.’</w:t>
      </w:r>
      <w:r>
        <w:t xml:space="preserve"> </w:t>
      </w:r>
      <w:r>
        <w:t xml:space="preserve">This requires careful consideration of potential unintended consequences and the development of mitigation strategies. Particular attention must be paid to power dynamics and the risk of technological colonialism when deploying AI solutions in developing regions.</w:t>
      </w:r>
    </w:p>
    <w:p>
      <w:pPr>
        <w:pStyle w:val="BlockText"/>
      </w:pPr>
      <w:r>
        <w:t xml:space="preserve">The success of AI in advancing sustainable development goals cannot be measured solely by technological metrics. We must evaluate our impact through the lens of human dignity, social justice, and environmental sustainability.</w:t>
      </w:r>
    </w:p>
    <w:p>
      <w:pPr>
        <w:pStyle w:val="Compact"/>
        <w:numPr>
          <w:ilvl w:val="0"/>
          <w:numId w:val="1024"/>
        </w:numPr>
      </w:pPr>
      <w:r>
        <w:t xml:space="preserve">Development of ethical guidelines specific to SDG-focused AI implementations</w:t>
      </w:r>
    </w:p>
    <w:p>
      <w:pPr>
        <w:pStyle w:val="Compact"/>
        <w:numPr>
          <w:ilvl w:val="0"/>
          <w:numId w:val="1024"/>
        </w:numPr>
      </w:pPr>
      <w:r>
        <w:t xml:space="preserve">Creation of monitoring frameworks for ethical compliance</w:t>
      </w:r>
    </w:p>
    <w:p>
      <w:pPr>
        <w:pStyle w:val="Compact"/>
        <w:numPr>
          <w:ilvl w:val="0"/>
          <w:numId w:val="1024"/>
        </w:numPr>
      </w:pPr>
      <w:r>
        <w:t xml:space="preserve">Establishment of capacity-building programmes for ethical AI deployment</w:t>
      </w:r>
    </w:p>
    <w:p>
      <w:pPr>
        <w:pStyle w:val="Compact"/>
        <w:numPr>
          <w:ilvl w:val="0"/>
          <w:numId w:val="1024"/>
        </w:numPr>
      </w:pPr>
      <w:r>
        <w:t xml:space="preserve">Integration of human rights impact assessments</w:t>
      </w:r>
    </w:p>
    <w:p>
      <w:pPr>
        <w:pStyle w:val="Compact"/>
        <w:numPr>
          <w:ilvl w:val="0"/>
          <w:numId w:val="1024"/>
        </w:numPr>
      </w:pPr>
      <w:r>
        <w:t xml:space="preserve">Development of community consultation protocols</w:t>
      </w:r>
    </w:p>
    <w:p>
      <w:pPr>
        <w:pStyle w:val="Compact"/>
        <w:numPr>
          <w:ilvl w:val="0"/>
          <w:numId w:val="1024"/>
        </w:numPr>
      </w:pPr>
      <w:r>
        <w:t xml:space="preserve">Implementation of ethical data collection and usage guidelines</w:t>
      </w:r>
    </w:p>
    <w:bookmarkEnd w:id="53"/>
    <w:bookmarkStart w:id="59" w:name="stakeholder-ecosystem-mapping"/>
    <w:p>
      <w:pPr>
        <w:pStyle w:val="Heading3"/>
      </w:pPr>
      <w:r>
        <w:t xml:space="preserve">Stakeholder Ecosystem Mapping</w:t>
      </w:r>
    </w:p>
    <w:p>
      <w:pPr>
        <w:pStyle w:val="FirstParagraph"/>
      </w:pPr>
      <w:r>
        <w:t xml:space="preserve">In the complex landscape of implementing AI solutions for sustainable development goals, understanding and mapping the stakeholder ecosystem is crucial for success. As an integral component of the AI Implementation Framework, stakeholder ecosystem mapping provides a structured approach to identifying, analysing, and engaging with all parties involved in or affected by AI-driven SDG initiatives.</w:t>
      </w:r>
    </w:p>
    <w:p>
      <w:pPr>
        <w:pStyle w:val="BlockText"/>
      </w:pPr>
      <w:r>
        <w:t xml:space="preserve">The success of any AI implementation for sustainable development hinges on our ability to understand and harmonise the diverse interests, capabilities, and concerns of all stakeholders involved in the ecosystem.</w:t>
      </w:r>
    </w:p>
    <w:p>
      <w:pPr>
        <w:pStyle w:val="FirstParagraph"/>
      </w:pPr>
      <w:r>
        <w:t xml:space="preserve">A comprehensive stakeholder ecosystem map for AI-SDG integration must consider multiple layers of participants, from direct implementers to indirect beneficiaries. This mapping exercise helps identify potential synergies, conflicts, and opportunities for collaboration while ensuring no critical stakeholder group is overlooked in the planning and implementation phases.</w:t>
      </w:r>
    </w:p>
    <w:p>
      <w:pPr>
        <w:pStyle w:val="Compact"/>
        <w:numPr>
          <w:ilvl w:val="0"/>
          <w:numId w:val="1025"/>
        </w:numPr>
      </w:pPr>
      <w:r>
        <w:t xml:space="preserve">Primary Stakeholders: Government agencies, technology providers, implementation partners, and direct beneficiaries</w:t>
      </w:r>
    </w:p>
    <w:p>
      <w:pPr>
        <w:pStyle w:val="Compact"/>
        <w:numPr>
          <w:ilvl w:val="0"/>
          <w:numId w:val="1025"/>
        </w:numPr>
      </w:pPr>
      <w:r>
        <w:t xml:space="preserve">Secondary Stakeholders: Civil society organisations, academic institutions, funding bodies, and regulatory authorities</w:t>
      </w:r>
    </w:p>
    <w:p>
      <w:pPr>
        <w:pStyle w:val="Compact"/>
        <w:numPr>
          <w:ilvl w:val="0"/>
          <w:numId w:val="1025"/>
        </w:numPr>
      </w:pPr>
      <w:r>
        <w:t xml:space="preserve">Tertiary Stakeholders: Media, advocacy groups, international development agencies, and industry associations</w:t>
      </w:r>
    </w:p>
    <w:p>
      <w:pPr>
        <w:pStyle w:val="Compact"/>
        <w:numPr>
          <w:ilvl w:val="0"/>
          <w:numId w:val="1025"/>
        </w:numPr>
      </w:pPr>
      <w:r>
        <w:t xml:space="preserve">Supporting Infrastructure: Data providers, telecommunications companies, and technical support services</w:t>
      </w:r>
    </w:p>
    <w:p>
      <w:pPr>
        <w:pStyle w:val="FirstParagraph"/>
      </w:pPr>
      <w:r>
        <w:t xml:space="preserve">The mapping process must also consider the varying levels of AI readiness and digital maturity among different stakeholder groups. This understanding is essential for developing appropriate engagement strategies and capacity-building initiatives that ensure all stakeholders can effectively participate in and benefit from AI-driven sustainable development initiatives.</w:t>
      </w:r>
    </w:p>
    <w:p>
      <w:pPr>
        <w:pStyle w:val="Compact"/>
        <w:numPr>
          <w:ilvl w:val="0"/>
          <w:numId w:val="1026"/>
        </w:numPr>
      </w:pPr>
      <w:r>
        <w:t xml:space="preserve">Power and Interest Analysis: Mapping stakeholders based on their influence and interest in AI-SDG initiatives</w:t>
      </w:r>
    </w:p>
    <w:p>
      <w:pPr>
        <w:pStyle w:val="Compact"/>
        <w:numPr>
          <w:ilvl w:val="0"/>
          <w:numId w:val="1026"/>
        </w:numPr>
      </w:pPr>
      <w:r>
        <w:t xml:space="preserve">Capability Assessment: Evaluating technical capabilities, resources, and readiness for AI adoption</w:t>
      </w:r>
    </w:p>
    <w:p>
      <w:pPr>
        <w:pStyle w:val="Compact"/>
        <w:numPr>
          <w:ilvl w:val="0"/>
          <w:numId w:val="1026"/>
        </w:numPr>
      </w:pPr>
      <w:r>
        <w:t xml:space="preserve">Relationship Mapping: Understanding existing relationships, potential conflicts, and collaboration opportunities</w:t>
      </w:r>
    </w:p>
    <w:p>
      <w:pPr>
        <w:pStyle w:val="Compact"/>
        <w:numPr>
          <w:ilvl w:val="0"/>
          <w:numId w:val="1026"/>
        </w:numPr>
      </w:pPr>
      <w:r>
        <w:t xml:space="preserve">Communication Channels: Identifying effective ways to engage with different stakeholder groups</w:t>
      </w:r>
    </w:p>
    <w:p>
      <w:pPr>
        <w:pStyle w:val="CaptionedFigure"/>
      </w:pPr>
      <w:r>
        <w:drawing>
          <wp:inline>
            <wp:extent cx="5943600" cy="3814161"/>
            <wp:effectExtent b="0" l="0" r="0" t="0"/>
            <wp:docPr descr="Draft Wardley Map: [Wardley Map: Stakeholder Ecosystem for AI-SDG Implementation showing the evolution of stakeholder relationships and dependencies]" title="" id="55" name="Picture"/>
            <a:graphic>
              <a:graphicData uri="http://schemas.openxmlformats.org/drawingml/2006/picture">
                <pic:pic>
                  <pic:nvPicPr>
                    <pic:cNvPr descr="https://images.wardleymaps.ai/map_c797f8f1-d815-4521-b662-07a6edfe29f0.png" id="56" name="Picture"/>
                    <pic:cNvPicPr>
                      <a:picLocks noChangeArrowheads="1" noChangeAspect="1"/>
                    </pic:cNvPicPr>
                  </pic:nvPicPr>
                  <pic:blipFill>
                    <a:blip r:embed="rId5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Stakeholder Ecosystem for AI-SDG Implementation showing the evolution of stakeholder relationships and dependencies]</w:t>
      </w:r>
    </w:p>
    <w:p>
      <w:pPr>
        <w:pStyle w:val="BlockText"/>
      </w:pPr>
      <w:hyperlink r:id="rId57">
        <w:r>
          <w:rPr>
            <w:rStyle w:val="Hyperlink"/>
          </w:rPr>
          <w:t xml:space="preserve">Edit this draft Wardley Map</w:t>
        </w:r>
      </w:hyperlink>
    </w:p>
    <w:p>
      <w:pPr>
        <w:pStyle w:val="BlockText"/>
      </w:pPr>
      <w:r>
        <w:rPr>
          <w:b/>
          <w:bCs/>
        </w:rPr>
        <w:t xml:space="preserve">Wardley Map Assessment</w:t>
      </w:r>
    </w:p>
    <w:p>
      <w:pPr>
        <w:pStyle w:val="BlockText"/>
      </w:pPr>
      <w:r>
        <w:t xml:space="preserve">The ecosystem shows a well-structured approach to AI-SDG implementation with clear roles and dependencies, but requires continued development in automation, data integration, and impact measurement capabilities to achieve optimal effectiveness</w:t>
      </w:r>
    </w:p>
    <w:p>
      <w:pPr>
        <w:pStyle w:val="BlockText"/>
      </w:pPr>
      <w:hyperlink r:id="rId58">
        <w:r>
          <w:rPr>
            <w:rStyle w:val="Hyperlink"/>
          </w:rPr>
          <w:t xml:space="preserve">View full Wardley Map report</w:t>
        </w:r>
      </w:hyperlink>
    </w:p>
    <w:p>
      <w:pPr>
        <w:pStyle w:val="FirstParagraph"/>
      </w:pPr>
      <w:r>
        <w:t xml:space="preserve">A critical aspect of stakeholder ecosystem mapping is understanding the dynamic nature of relationships and influences within the system. As AI technologies evolve and sustainable development initiatives progress, the roles and relationships of different stakeholders may shift, requiring regular updates to the ecosystem map and corresponding engagement strategies.</w:t>
      </w:r>
    </w:p>
    <w:p>
      <w:pPr>
        <w:pStyle w:val="BlockText"/>
      </w:pPr>
      <w:r>
        <w:t xml:space="preserve">The most successful AI-SDG initiatives are those that maintain a living, breathing stakeholder ecosystem map that evolves with the project and responds to changing dynamics in the development landscape.</w:t>
      </w:r>
    </w:p>
    <w:p>
      <w:pPr>
        <w:pStyle w:val="Compact"/>
        <w:numPr>
          <w:ilvl w:val="0"/>
          <w:numId w:val="1027"/>
        </w:numPr>
      </w:pPr>
      <w:r>
        <w:t xml:space="preserve">Regular Stakeholder Reviews: Quarterly assessment of stakeholder landscape changes</w:t>
      </w:r>
    </w:p>
    <w:p>
      <w:pPr>
        <w:pStyle w:val="Compact"/>
        <w:numPr>
          <w:ilvl w:val="0"/>
          <w:numId w:val="1027"/>
        </w:numPr>
      </w:pPr>
      <w:r>
        <w:t xml:space="preserve">Feedback Mechanisms: Systems for continuous stakeholder input and concerns</w:t>
      </w:r>
    </w:p>
    <w:p>
      <w:pPr>
        <w:pStyle w:val="Compact"/>
        <w:numPr>
          <w:ilvl w:val="0"/>
          <w:numId w:val="1027"/>
        </w:numPr>
      </w:pPr>
      <w:r>
        <w:t xml:space="preserve">Adaptation Strategies: Flexible approaches to accommodate evolving stakeholder needs</w:t>
      </w:r>
    </w:p>
    <w:p>
      <w:pPr>
        <w:pStyle w:val="Compact"/>
        <w:numPr>
          <w:ilvl w:val="0"/>
          <w:numId w:val="1027"/>
        </w:numPr>
      </w:pPr>
      <w:r>
        <w:t xml:space="preserve">Impact Monitoring: Tracking the effects of AI initiatives on different stakeholder groups</w:t>
      </w:r>
    </w:p>
    <w:p>
      <w:pPr>
        <w:pStyle w:val="FirstParagraph"/>
      </w:pPr>
      <w:r>
        <w:t xml:space="preserve">The success of AI implementation for sustainable development goals ultimately depends on the effective orchestration of this complex stakeholder ecosystem. By maintaining a comprehensive and dynamic understanding of stakeholder relationships, organisations can better navigate challenges, leverage opportunities, and ensure the sustainable impact of their AI initiatives.</w:t>
      </w:r>
    </w:p>
    <w:bookmarkEnd w:id="59"/>
    <w:bookmarkEnd w:id="60"/>
    <w:bookmarkEnd w:id="61"/>
    <w:bookmarkStart w:id="138" w:name="sdg-specific-ai-solutions"/>
    <w:p>
      <w:pPr>
        <w:pStyle w:val="Heading1"/>
      </w:pPr>
      <w:r>
        <w:t xml:space="preserve">SDG-Specific AI Solutions</w:t>
      </w:r>
    </w:p>
    <w:bookmarkStart w:id="80" w:name="X7ea02e0ca923a28591026ecd6535b0d5a1275ee"/>
    <w:p>
      <w:pPr>
        <w:pStyle w:val="Heading2"/>
      </w:pPr>
      <w:r>
        <w:t xml:space="preserve">Poverty and Economic Development (SDGs 1, 8, 9)</w:t>
      </w:r>
    </w:p>
    <w:bookmarkStart w:id="67" w:name="ai-powered-microfinance-solutions"/>
    <w:p>
      <w:pPr>
        <w:pStyle w:val="Heading3"/>
      </w:pPr>
      <w:r>
        <w:t xml:space="preserve">AI-Powered Microfinance Solutions</w:t>
      </w:r>
    </w:p>
    <w:p>
      <w:pPr>
        <w:pStyle w:val="FirstParagraph"/>
      </w:pPr>
      <w:r>
        <w:t xml:space="preserve">As a cornerstone of poverty reduction strategies, microfinance has traditionally faced challenges in risk assessment, scalability, and operational efficiency. Generative AI presents transformative opportunities to revolutionise how microfinance institutions (MFIs) serve underbanked populations while advancing SDGs 1, 8, and 9. Drawing from extensive field experience, we can identify how AI technologies are reshaping the microfinance landscape.</w:t>
      </w:r>
    </w:p>
    <w:p>
      <w:pPr>
        <w:pStyle w:val="BlockText"/>
      </w:pPr>
      <w:r>
        <w:t xml:space="preserve">The integration of AI in microfinance represents perhaps the most significant advancement in financial inclusion since the mobile money revolution. We’re seeing unprecedented improvements in risk assessment accuracy and operational efficiency.</w:t>
      </w:r>
    </w:p>
    <w:p>
      <w:pPr>
        <w:pStyle w:val="FirstParagraph"/>
      </w:pPr>
      <w:r>
        <w:t xml:space="preserve">Generative AI systems are particularly effective in addressing key microfinance challenges through several innovative applications. These systems can analyse vast amounts of alternative data to create more inclusive credit scoring models, generate personalised financial education content, and automate loan processing while maintaining human oversight.</w:t>
      </w:r>
    </w:p>
    <w:p>
      <w:pPr>
        <w:pStyle w:val="Compact"/>
        <w:numPr>
          <w:ilvl w:val="0"/>
          <w:numId w:val="1028"/>
        </w:numPr>
      </w:pPr>
      <w:r>
        <w:t xml:space="preserve">Alternative Credit Scoring: GenAI systems analyse non-traditional data sources including mobile phone usage, utility payments, and social media activity to assess creditworthiness for individuals without formal credit histories</w:t>
      </w:r>
    </w:p>
    <w:p>
      <w:pPr>
        <w:pStyle w:val="Compact"/>
        <w:numPr>
          <w:ilvl w:val="0"/>
          <w:numId w:val="1028"/>
        </w:numPr>
      </w:pPr>
      <w:r>
        <w:t xml:space="preserve">Automated Loan Processing: AI-powered systems streamline application processing, reducing operational costs while maintaining rigorous risk assessment standards</w:t>
      </w:r>
    </w:p>
    <w:p>
      <w:pPr>
        <w:pStyle w:val="Compact"/>
        <w:numPr>
          <w:ilvl w:val="0"/>
          <w:numId w:val="1028"/>
        </w:numPr>
      </w:pPr>
      <w:r>
        <w:t xml:space="preserve">Personalised Financial Education: Generative AI creates customised financial literacy content in local languages, adapting to different cultural contexts and literacy levels</w:t>
      </w:r>
    </w:p>
    <w:p>
      <w:pPr>
        <w:pStyle w:val="Compact"/>
        <w:numPr>
          <w:ilvl w:val="0"/>
          <w:numId w:val="1028"/>
        </w:numPr>
      </w:pPr>
      <w:r>
        <w:t xml:space="preserve">Fraud Detection: Advanced pattern recognition identifies potential fraudulent activities while reducing false positives</w:t>
      </w:r>
    </w:p>
    <w:p>
      <w:pPr>
        <w:pStyle w:val="Compact"/>
        <w:numPr>
          <w:ilvl w:val="0"/>
          <w:numId w:val="1028"/>
        </w:numPr>
      </w:pPr>
      <w:r>
        <w:t xml:space="preserve">Portfolio Management: AI systems optimise loan portfolio composition and predict potential defaults through pattern analysis</w:t>
      </w:r>
    </w:p>
    <w:p>
      <w:pPr>
        <w:pStyle w:val="FirstParagraph"/>
      </w:pPr>
      <w:r>
        <w:t xml:space="preserve">The implementation of these solutions requires careful consideration of local context and infrastructure limitations. Our experience shows that successful deployment often follows a phased approach, beginning with basic automation and gradually incorporating more sophisticated AI capabilities as institutional capacity develops.</w:t>
      </w:r>
    </w:p>
    <w:p>
      <w:pPr>
        <w:pStyle w:val="CaptionedFigure"/>
      </w:pPr>
      <w:r>
        <w:drawing>
          <wp:inline>
            <wp:extent cx="5943600" cy="3814161"/>
            <wp:effectExtent b="0" l="0" r="0" t="0"/>
            <wp:docPr descr="Draft Wardley Map: [Wardley Map: Evolution of AI-Powered Microfinance Services showing progression from traditional methods to advanced AI integration]" title="" id="63" name="Picture"/>
            <a:graphic>
              <a:graphicData uri="http://schemas.openxmlformats.org/drawingml/2006/picture">
                <pic:pic>
                  <pic:nvPicPr>
                    <pic:cNvPr descr="https://images.wardleymaps.ai/map_6453435e-c37f-4cc4-9787-4615329736c7.png" id="64" name="Picture"/>
                    <pic:cNvPicPr>
                      <a:picLocks noChangeArrowheads="1" noChangeAspect="1"/>
                    </pic:cNvPicPr>
                  </pic:nvPicPr>
                  <pic:blipFill>
                    <a:blip r:embed="rId6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AI-Powered Microfinance Services showing progression from traditional methods to advanced AI integration]</w:t>
      </w:r>
    </w:p>
    <w:p>
      <w:pPr>
        <w:pStyle w:val="BlockText"/>
      </w:pPr>
      <w:hyperlink r:id="rId65">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evolution towards AI-powered microfinance, with clear opportunities for innovation while maintaining focus on trust and compliance. Success depends on balancing technical advancement with social impact and regulatory requirements.</w:t>
      </w:r>
    </w:p>
    <w:p>
      <w:pPr>
        <w:pStyle w:val="BlockText"/>
      </w:pPr>
      <w:hyperlink r:id="rId66">
        <w:r>
          <w:rPr>
            <w:rStyle w:val="Hyperlink"/>
          </w:rPr>
          <w:t xml:space="preserve">View full Wardley Map report</w:t>
        </w:r>
      </w:hyperlink>
    </w:p>
    <w:p>
      <w:pPr>
        <w:pStyle w:val="FirstParagraph"/>
      </w:pPr>
      <w:r>
        <w:t xml:space="preserve">A critical success factor is the development of explainable AI models that maintain transparency in decision-making processes. This is particularly important in regulatory compliance and building trust with both clients and stakeholders in the microfinance ecosystem.</w:t>
      </w:r>
    </w:p>
    <w:p>
      <w:pPr>
        <w:pStyle w:val="Compact"/>
        <w:numPr>
          <w:ilvl w:val="0"/>
          <w:numId w:val="1029"/>
        </w:numPr>
      </w:pPr>
      <w:r>
        <w:t xml:space="preserve">Risk Mitigation Strategies: Implement robust data privacy measures and ethical AI frameworks</w:t>
      </w:r>
    </w:p>
    <w:p>
      <w:pPr>
        <w:pStyle w:val="Compact"/>
        <w:numPr>
          <w:ilvl w:val="0"/>
          <w:numId w:val="1029"/>
        </w:numPr>
      </w:pPr>
      <w:r>
        <w:t xml:space="preserve">Stakeholder Engagement: Regular consultation with local communities and regulatory bodies</w:t>
      </w:r>
    </w:p>
    <w:p>
      <w:pPr>
        <w:pStyle w:val="Compact"/>
        <w:numPr>
          <w:ilvl w:val="0"/>
          <w:numId w:val="1029"/>
        </w:numPr>
      </w:pPr>
      <w:r>
        <w:t xml:space="preserve">Infrastructure Development: Investment in digital infrastructure and capacity building</w:t>
      </w:r>
    </w:p>
    <w:p>
      <w:pPr>
        <w:pStyle w:val="Compact"/>
        <w:numPr>
          <w:ilvl w:val="0"/>
          <w:numId w:val="1029"/>
        </w:numPr>
      </w:pPr>
      <w:r>
        <w:t xml:space="preserve">Impact Measurement: Continuous monitoring of social impact metrics and financial performance</w:t>
      </w:r>
    </w:p>
    <w:p>
      <w:pPr>
        <w:pStyle w:val="Compact"/>
        <w:numPr>
          <w:ilvl w:val="0"/>
          <w:numId w:val="1029"/>
        </w:numPr>
      </w:pPr>
      <w:r>
        <w:t xml:space="preserve">Cultural Adaptation: Ensuring AI solutions respect local customs and practices</w:t>
      </w:r>
    </w:p>
    <w:p>
      <w:pPr>
        <w:pStyle w:val="BlockText"/>
      </w:pPr>
      <w:r>
        <w:t xml:space="preserve">Our experience implementing AI-powered microfinance solutions across developing regions has shown that success depends not just on the technology, but on building trust and understanding at the community level.</w:t>
      </w:r>
    </w:p>
    <w:p>
      <w:pPr>
        <w:pStyle w:val="FirstParagraph"/>
      </w:pPr>
      <w:r>
        <w:t xml:space="preserve">The future of AI-powered microfinance lies in creating increasingly sophisticated yet accessible solutions that can adapt to diverse contexts while maintaining the human-centric approach essential to microfinance’s social mission. As we continue to gather data and refine these systems, their potential for advancing financial inclusion and poverty reduction becomes increasingly evident.</w:t>
      </w:r>
    </w:p>
    <w:bookmarkEnd w:id="67"/>
    <w:bookmarkStart w:id="73" w:name="Xd384a67dee9d3244136f71adfe88a78f97353d0"/>
    <w:p>
      <w:pPr>
        <w:pStyle w:val="Heading3"/>
      </w:pPr>
      <w:r>
        <w:t xml:space="preserve">Predictive Analytics for Economic Planning</w:t>
      </w:r>
    </w:p>
    <w:p>
      <w:pPr>
        <w:pStyle w:val="FirstParagraph"/>
      </w:pPr>
      <w:r>
        <w:t xml:space="preserve">In the realm of economic development and poverty reduction, generative AI and predictive analytics represent transformative tools for governments seeking to optimise resource allocation and policy implementation. As an expert who has advised multiple national planning commissions, I’ve witnessed firsthand how AI-driven predictive analytics can revolutionise economic planning, particularly in addressing SDGs 1, 8, and 9.</w:t>
      </w:r>
    </w:p>
    <w:p>
      <w:pPr>
        <w:pStyle w:val="BlockText"/>
      </w:pPr>
      <w:r>
        <w:t xml:space="preserve">Predictive analytics powered by generative AI has fundamentally altered our approach to economic planning. We’re now able to process vast amounts of data and generate insights that would have taken years to develop through traditional methods, enabling more responsive and precise policy interventions.</w:t>
      </w:r>
    </w:p>
    <w:p>
      <w:pPr>
        <w:pStyle w:val="FirstParagraph"/>
      </w:pPr>
      <w:r>
        <w:t xml:space="preserve">The integration of generative AI in economic planning operates across three critical dimensions: macroeconomic forecasting, sectoral analysis, and poverty mapping. These systems can process diverse data streams including satellite imagery, mobile phone usage patterns, social media activity, and traditional economic indicators to create comprehensive economic models with unprecedented accuracy.</w:t>
      </w:r>
    </w:p>
    <w:p>
      <w:pPr>
        <w:pStyle w:val="Compact"/>
        <w:numPr>
          <w:ilvl w:val="0"/>
          <w:numId w:val="1030"/>
        </w:numPr>
      </w:pPr>
      <w:r>
        <w:t xml:space="preserve">Real-time Economic Monitoring: GenAI systems that continuously analyse economic indicators, social media sentiment, and market trends to provide early warning of economic challenges</w:t>
      </w:r>
    </w:p>
    <w:p>
      <w:pPr>
        <w:pStyle w:val="Compact"/>
        <w:numPr>
          <w:ilvl w:val="0"/>
          <w:numId w:val="1030"/>
        </w:numPr>
      </w:pPr>
      <w:r>
        <w:t xml:space="preserve">Policy Impact Simulation: Advanced models that can generate and test thousands of policy scenarios to identify optimal interventions</w:t>
      </w:r>
    </w:p>
    <w:p>
      <w:pPr>
        <w:pStyle w:val="Compact"/>
        <w:numPr>
          <w:ilvl w:val="0"/>
          <w:numId w:val="1030"/>
        </w:numPr>
      </w:pPr>
      <w:r>
        <w:t xml:space="preserve">Resource Allocation Optimisation: AI-driven systems that recommend optimal distribution of limited resources across different regions and sectors</w:t>
      </w:r>
    </w:p>
    <w:p>
      <w:pPr>
        <w:pStyle w:val="Compact"/>
        <w:numPr>
          <w:ilvl w:val="0"/>
          <w:numId w:val="1030"/>
        </w:numPr>
      </w:pPr>
      <w:r>
        <w:t xml:space="preserve">Poverty Hotspot Identification: Predictive models that identify areas at risk of falling into poverty before traditional indicators would show problems</w:t>
      </w:r>
    </w:p>
    <w:p>
      <w:pPr>
        <w:pStyle w:val="Compact"/>
        <w:numPr>
          <w:ilvl w:val="0"/>
          <w:numId w:val="1030"/>
        </w:numPr>
      </w:pPr>
      <w:r>
        <w:t xml:space="preserve">Infrastructure Investment Planning: AI systems that analyse patterns of economic activity to recommend strategic infrastructure investments</w:t>
      </w:r>
    </w:p>
    <w:p>
      <w:pPr>
        <w:pStyle w:val="FirstParagraph"/>
      </w:pPr>
      <w:r>
        <w:t xml:space="preserve">A particularly powerful application involves the use of generative AI to create synthetic economic data for regions where traditional data collection is challenging or impossible. This approach has proven invaluable in developing nations where conventional economic surveys may be incomplete or outdated.</w:t>
      </w:r>
    </w:p>
    <w:p>
      <w:pPr>
        <w:pStyle w:val="BlockText"/>
      </w:pPr>
      <w:r>
        <w:t xml:space="preserve">The ability to generate synthetic economic data has been revolutionary for our planning processes. We can now model economic scenarios for remote regions where we previously had significant data gaps, leading to more inclusive and effective policy making.</w:t>
      </w:r>
    </w:p>
    <w:p>
      <w:pPr>
        <w:pStyle w:val="CaptionedFigure"/>
      </w:pPr>
      <w:r>
        <w:drawing>
          <wp:inline>
            <wp:extent cx="5943600" cy="3814161"/>
            <wp:effectExtent b="0" l="0" r="0" t="0"/>
            <wp:docPr descr="Draft Wardley Map: [Wardley Map: Economic Planning AI System Components - showing evolution from traditional economic planning to AI-driven predictive analytics]" title="" id="69" name="Picture"/>
            <a:graphic>
              <a:graphicData uri="http://schemas.openxmlformats.org/drawingml/2006/picture">
                <pic:pic>
                  <pic:nvPicPr>
                    <pic:cNvPr descr="https://images.wardleymaps.ai/map_194b74a9-d58b-4cc9-b132-e5a254ef8c2d.png" id="70" name="Picture"/>
                    <pic:cNvPicPr>
                      <a:picLocks noChangeArrowheads="1" noChangeAspect="1"/>
                    </pic:cNvPicPr>
                  </pic:nvPicPr>
                  <pic:blipFill>
                    <a:blip r:embed="rId6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Economic Planning AI System Components - showing evolution from traditional economic planning to AI-driven predictive analytics]</w:t>
      </w:r>
    </w:p>
    <w:p>
      <w:pPr>
        <w:pStyle w:val="BlockText"/>
      </w:pPr>
      <w:hyperlink r:id="rId71">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that requires careful balance between technical capability development and practical policy implementation. Success depends on strong coordination between stakeholders and sustained investment in both infrastructure and human capacity.</w:t>
      </w:r>
    </w:p>
    <w:p>
      <w:pPr>
        <w:pStyle w:val="BlockText"/>
      </w:pPr>
      <w:hyperlink r:id="rId72">
        <w:r>
          <w:rPr>
            <w:rStyle w:val="Hyperlink"/>
          </w:rPr>
          <w:t xml:space="preserve">View full Wardley Map report</w:t>
        </w:r>
      </w:hyperlink>
    </w:p>
    <w:p>
      <w:pPr>
        <w:pStyle w:val="FirstParagraph"/>
      </w:pPr>
      <w:r>
        <w:t xml:space="preserve">Implementation challenges typically centre around data quality, institutional capacity, and integration with existing systems. Success requires a carefully structured approach that includes robust data governance frameworks, capacity building programmes, and strong partnerships between government agencies, academic institutions, and technology providers.</w:t>
      </w:r>
    </w:p>
    <w:p>
      <w:pPr>
        <w:pStyle w:val="Compact"/>
        <w:numPr>
          <w:ilvl w:val="0"/>
          <w:numId w:val="1031"/>
        </w:numPr>
      </w:pPr>
      <w:r>
        <w:t xml:space="preserve">Data Integration Framework: Standardised protocols for combining diverse data sources</w:t>
      </w:r>
    </w:p>
    <w:p>
      <w:pPr>
        <w:pStyle w:val="Compact"/>
        <w:numPr>
          <w:ilvl w:val="0"/>
          <w:numId w:val="1031"/>
        </w:numPr>
      </w:pPr>
      <w:r>
        <w:t xml:space="preserve">Capacity Building Programme: Training modules for government economists and planners</w:t>
      </w:r>
    </w:p>
    <w:p>
      <w:pPr>
        <w:pStyle w:val="Compact"/>
        <w:numPr>
          <w:ilvl w:val="0"/>
          <w:numId w:val="1031"/>
        </w:numPr>
      </w:pPr>
      <w:r>
        <w:t xml:space="preserve">Quality Assurance Systems: AI-powered validation of economic data and predictions</w:t>
      </w:r>
    </w:p>
    <w:p>
      <w:pPr>
        <w:pStyle w:val="Compact"/>
        <w:numPr>
          <w:ilvl w:val="0"/>
          <w:numId w:val="1031"/>
        </w:numPr>
      </w:pPr>
      <w:r>
        <w:t xml:space="preserve">Stakeholder Engagement Platform: Tools for collaborative planning and feedback</w:t>
      </w:r>
    </w:p>
    <w:p>
      <w:pPr>
        <w:pStyle w:val="Compact"/>
        <w:numPr>
          <w:ilvl w:val="0"/>
          <w:numId w:val="1031"/>
        </w:numPr>
      </w:pPr>
      <w:r>
        <w:t xml:space="preserve">Impact Assessment Framework: Metrics and methods for evaluating AI-driven planning effectiveness</w:t>
      </w:r>
    </w:p>
    <w:p>
      <w:pPr>
        <w:pStyle w:val="FirstParagraph"/>
      </w:pPr>
      <w:r>
        <w:t xml:space="preserve">The future of economic planning lies in the development of increasingly sophisticated AI models that can account for complex societal factors, environmental considerations, and global economic interdependencies. These systems will enable more precise, equitable, and sustainable economic development strategies, directly contributing to the achievement of SDGs 1, 8, and 9.</w:t>
      </w:r>
    </w:p>
    <w:bookmarkEnd w:id="73"/>
    <w:bookmarkStart w:id="79" w:name="digital-infrastructure-development"/>
    <w:p>
      <w:pPr>
        <w:pStyle w:val="Heading3"/>
      </w:pPr>
      <w:r>
        <w:t xml:space="preserve">Digital Infrastructure Development</w:t>
      </w:r>
    </w:p>
    <w:p>
      <w:pPr>
        <w:pStyle w:val="FirstParagraph"/>
      </w:pPr>
      <w:r>
        <w:t xml:space="preserve">Digital infrastructure development represents a cornerstone in leveraging Generative AI to address poverty reduction and economic development goals. As an essential enabler for SDGs 1 (No Poverty), 8 (Decent Work and Economic Growth), and 9 (Industry, Innovation and Infrastructure), the strategic implementation of AI-driven digital infrastructure can create transformative opportunities for developing economies.</w:t>
      </w:r>
    </w:p>
    <w:p>
      <w:pPr>
        <w:pStyle w:val="BlockText"/>
      </w:pPr>
      <w:r>
        <w:t xml:space="preserve">The integration of Generative AI in digital infrastructure development has become the defining factor in bridging the digital divide and creating sustainable economic opportunities in underserved regions, as observed by a leading development economist.</w:t>
      </w:r>
    </w:p>
    <w:p>
      <w:pPr>
        <w:pStyle w:val="FirstParagraph"/>
      </w:pPr>
      <w:r>
        <w:t xml:space="preserve">Generative AI can revolutionise digital infrastructure development through several key mechanisms. By analysing vast amounts of geographical, demographic, and economic data, AI systems can optimise the placement and deployment of digital infrastructure components, ensuring maximum impact and cost-effectiveness. This capability is particularly crucial in resource-constrained environments where every investment must deliver optimal returns.</w:t>
      </w:r>
    </w:p>
    <w:p>
      <w:pPr>
        <w:pStyle w:val="Compact"/>
        <w:numPr>
          <w:ilvl w:val="0"/>
          <w:numId w:val="1032"/>
        </w:numPr>
      </w:pPr>
      <w:r>
        <w:t xml:space="preserve">AI-powered network planning and optimisation for rural connectivity</w:t>
      </w:r>
    </w:p>
    <w:p>
      <w:pPr>
        <w:pStyle w:val="Compact"/>
        <w:numPr>
          <w:ilvl w:val="0"/>
          <w:numId w:val="1032"/>
        </w:numPr>
      </w:pPr>
      <w:r>
        <w:t xml:space="preserve">Automated maintenance prediction and infrastructure health monitoring</w:t>
      </w:r>
    </w:p>
    <w:p>
      <w:pPr>
        <w:pStyle w:val="Compact"/>
        <w:numPr>
          <w:ilvl w:val="0"/>
          <w:numId w:val="1032"/>
        </w:numPr>
      </w:pPr>
      <w:r>
        <w:t xml:space="preserve">Smart grid development and energy efficiency optimisation</w:t>
      </w:r>
    </w:p>
    <w:p>
      <w:pPr>
        <w:pStyle w:val="Compact"/>
        <w:numPr>
          <w:ilvl w:val="0"/>
          <w:numId w:val="1032"/>
        </w:numPr>
      </w:pPr>
      <w:r>
        <w:t xml:space="preserve">Digital identity systems and secure authentication frameworks</w:t>
      </w:r>
    </w:p>
    <w:p>
      <w:pPr>
        <w:pStyle w:val="Compact"/>
        <w:numPr>
          <w:ilvl w:val="0"/>
          <w:numId w:val="1032"/>
        </w:numPr>
      </w:pPr>
      <w:r>
        <w:t xml:space="preserve">Cloud infrastructure deployment and resource allocation</w:t>
      </w:r>
    </w:p>
    <w:p>
      <w:pPr>
        <w:pStyle w:val="Compact"/>
        <w:numPr>
          <w:ilvl w:val="0"/>
          <w:numId w:val="1032"/>
        </w:numPr>
      </w:pPr>
      <w:r>
        <w:t xml:space="preserve">Last-mile connectivity solutions through predictive demand mapping</w:t>
      </w:r>
    </w:p>
    <w:p>
      <w:pPr>
        <w:pStyle w:val="FirstParagraph"/>
      </w:pPr>
      <w:r>
        <w:t xml:space="preserve">One of the most promising applications is the use of Generative AI in creating adaptive digital infrastructure that can scale based on usage patterns and demand forecasts. This approach enables more efficient resource allocation and ensures sustainability of digital services in developing regions.</w:t>
      </w:r>
    </w:p>
    <w:p>
      <w:pPr>
        <w:pStyle w:val="CaptionedFigure"/>
      </w:pPr>
      <w:r>
        <w:drawing>
          <wp:inline>
            <wp:extent cx="5943600" cy="3685345"/>
            <wp:effectExtent b="0" l="0" r="0" t="0"/>
            <wp:docPr descr="Draft Wardley Map: [Wardley Map: Digital Infrastructure Evolution in Developing Markets]" title="" id="75" name="Picture"/>
            <a:graphic>
              <a:graphicData uri="http://schemas.openxmlformats.org/drawingml/2006/picture">
                <pic:pic>
                  <pic:nvPicPr>
                    <pic:cNvPr descr="https://images.wardleymaps.ai/map_c3fd20da-b9d6-4932-8ada-fc793576154d.png" id="76" name="Picture"/>
                    <pic:cNvPicPr>
                      <a:picLocks noChangeArrowheads="1" noChangeAspect="1"/>
                    </pic:cNvPicPr>
                  </pic:nvPicPr>
                  <pic:blipFill>
                    <a:blip r:embed="rId74"/>
                    <a:stretch>
                      <a:fillRect/>
                    </a:stretch>
                  </pic:blipFill>
                  <pic:spPr bwMode="auto">
                    <a:xfrm>
                      <a:off x="0" y="0"/>
                      <a:ext cx="5943600" cy="3685345"/>
                    </a:xfrm>
                    <a:prstGeom prst="rect">
                      <a:avLst/>
                    </a:prstGeom>
                    <a:noFill/>
                    <a:ln w="9525">
                      <a:noFill/>
                      <a:headEnd/>
                      <a:tailEnd/>
                    </a:ln>
                  </pic:spPr>
                </pic:pic>
              </a:graphicData>
            </a:graphic>
          </wp:inline>
        </w:drawing>
      </w:r>
    </w:p>
    <w:p>
      <w:pPr>
        <w:pStyle w:val="ImageCaption"/>
      </w:pPr>
      <w:r>
        <w:t xml:space="preserve">Draft Wardley Map: [Wardley Map: Digital Infrastructure Evolution in Developing Markets]</w:t>
      </w:r>
    </w:p>
    <w:p>
      <w:pPr>
        <w:pStyle w:val="BlockText"/>
      </w:pPr>
      <w:hyperlink r:id="rId77">
        <w:r>
          <w:rPr>
            <w:rStyle w:val="Hyperlink"/>
          </w:rPr>
          <w:t xml:space="preserve">Edit this draft Wardley Map</w:t>
        </w:r>
      </w:hyperlink>
    </w:p>
    <w:p>
      <w:pPr>
        <w:pStyle w:val="BlockText"/>
      </w:pPr>
      <w:r>
        <w:rPr>
          <w:b/>
          <w:bCs/>
        </w:rPr>
        <w:t xml:space="preserve">Wardley Map Assessment</w:t>
      </w:r>
    </w:p>
    <w:p>
      <w:pPr>
        <w:pStyle w:val="BlockText"/>
      </w:pPr>
      <w:r>
        <w:t xml:space="preserve">The map represents a well-structured approach to digital infrastructure development with strong emphasis on AI integration and sustainability. Key success factors include effective public-private collaboration, robust security frameworks, and successful rural connectivity solutions.</w:t>
      </w:r>
    </w:p>
    <w:p>
      <w:pPr>
        <w:pStyle w:val="BlockText"/>
      </w:pPr>
      <w:hyperlink r:id="rId78">
        <w:r>
          <w:rPr>
            <w:rStyle w:val="Hyperlink"/>
          </w:rPr>
          <w:t xml:space="preserve">View full Wardley Map report</w:t>
        </w:r>
      </w:hyperlink>
    </w:p>
    <w:p>
      <w:pPr>
        <w:pStyle w:val="FirstParagraph"/>
      </w:pPr>
      <w:r>
        <w:t xml:space="preserve">The implementation framework for AI-driven digital infrastructure development encompasses three critical phases: assessment, deployment, and sustainability. During the assessment phase, AI systems analyse existing infrastructure, population distribution, and economic activities to identify optimal deployment strategies. The deployment phase utilises AI for project management and resource optimisation, while the sustainability phase employs predictive maintenance and adaptive scaling.</w:t>
      </w:r>
    </w:p>
    <w:p>
      <w:pPr>
        <w:pStyle w:val="Compact"/>
        <w:numPr>
          <w:ilvl w:val="0"/>
          <w:numId w:val="1033"/>
        </w:numPr>
      </w:pPr>
      <w:r>
        <w:t xml:space="preserve">Phase 1: AI-powered infrastructure needs assessment and planning</w:t>
      </w:r>
    </w:p>
    <w:p>
      <w:pPr>
        <w:pStyle w:val="Compact"/>
        <w:numPr>
          <w:ilvl w:val="0"/>
          <w:numId w:val="1033"/>
        </w:numPr>
      </w:pPr>
      <w:r>
        <w:t xml:space="preserve">Phase 2: Automated deployment and integration systems</w:t>
      </w:r>
    </w:p>
    <w:p>
      <w:pPr>
        <w:pStyle w:val="Compact"/>
        <w:numPr>
          <w:ilvl w:val="0"/>
          <w:numId w:val="1033"/>
        </w:numPr>
      </w:pPr>
      <w:r>
        <w:t xml:space="preserve">Phase 3: Predictive maintenance and sustainable operations</w:t>
      </w:r>
    </w:p>
    <w:p>
      <w:pPr>
        <w:pStyle w:val="Compact"/>
        <w:numPr>
          <w:ilvl w:val="0"/>
          <w:numId w:val="1033"/>
        </w:numPr>
      </w:pPr>
      <w:r>
        <w:t xml:space="preserve">Phase 4: Continuous optimisation and scaling</w:t>
      </w:r>
    </w:p>
    <w:p>
      <w:pPr>
        <w:pStyle w:val="BlockText"/>
      </w:pPr>
      <w:r>
        <w:t xml:space="preserve">Our experience in implementing AI-driven infrastructure solutions across developing regions has shown that automated planning and optimisation can reduce deployment costs by up to 40% while significantly improving coverage and reliability, according to a senior infrastructure development specialist.</w:t>
      </w:r>
    </w:p>
    <w:p>
      <w:pPr>
        <w:pStyle w:val="FirstParagraph"/>
      </w:pPr>
      <w:r>
        <w:t xml:space="preserve">Security and resilience are paramount considerations in digital infrastructure development. Generative AI plays a crucial role in developing robust security protocols, identifying potential vulnerabilities, and creating adaptive response mechanisms to cyber threats. This is particularly important as digital infrastructure becomes increasingly critical to economic development and financial inclusion initiatives.</w:t>
      </w:r>
    </w:p>
    <w:p>
      <w:pPr>
        <w:pStyle w:val="Compact"/>
        <w:numPr>
          <w:ilvl w:val="0"/>
          <w:numId w:val="1034"/>
        </w:numPr>
      </w:pPr>
      <w:r>
        <w:t xml:space="preserve">AI-powered security threat detection and response</w:t>
      </w:r>
    </w:p>
    <w:p>
      <w:pPr>
        <w:pStyle w:val="Compact"/>
        <w:numPr>
          <w:ilvl w:val="0"/>
          <w:numId w:val="1034"/>
        </w:numPr>
      </w:pPr>
      <w:r>
        <w:t xml:space="preserve">Automated vulnerability assessment and patching</w:t>
      </w:r>
    </w:p>
    <w:p>
      <w:pPr>
        <w:pStyle w:val="Compact"/>
        <w:numPr>
          <w:ilvl w:val="0"/>
          <w:numId w:val="1034"/>
        </w:numPr>
      </w:pPr>
      <w:r>
        <w:t xml:space="preserve">Resilient system design and redundancy planning</w:t>
      </w:r>
    </w:p>
    <w:p>
      <w:pPr>
        <w:pStyle w:val="Compact"/>
        <w:numPr>
          <w:ilvl w:val="0"/>
          <w:numId w:val="1034"/>
        </w:numPr>
      </w:pPr>
      <w:r>
        <w:t xml:space="preserve">Privacy-preserving infrastructure architectures</w:t>
      </w:r>
    </w:p>
    <w:p>
      <w:pPr>
        <w:pStyle w:val="Compact"/>
        <w:numPr>
          <w:ilvl w:val="0"/>
          <w:numId w:val="1034"/>
        </w:numPr>
      </w:pPr>
      <w:r>
        <w:t xml:space="preserve">Cross-border data flow optimisation</w:t>
      </w:r>
    </w:p>
    <w:p>
      <w:pPr>
        <w:pStyle w:val="FirstParagraph"/>
      </w:pPr>
      <w:r>
        <w:t xml:space="preserve">The success of digital infrastructure development initiatives heavily depends on effective collaboration between public and private sectors. Generative AI can facilitate this collaboration by providing data-driven insights for policy development, regulatory compliance, and investment planning. This ensures that infrastructure development aligns with both economic objectives and sustainable development goals.</w:t>
      </w:r>
    </w:p>
    <w:bookmarkEnd w:id="79"/>
    <w:bookmarkEnd w:id="80"/>
    <w:bookmarkStart w:id="99" w:name="health-and-well-being-sdgs-2-3"/>
    <w:p>
      <w:pPr>
        <w:pStyle w:val="Heading2"/>
      </w:pPr>
      <w:r>
        <w:t xml:space="preserve">Health and Well-being (SDGs 2, 3)</w:t>
      </w:r>
    </w:p>
    <w:bookmarkStart w:id="86" w:name="ai-in-healthcare-diagnostics"/>
    <w:p>
      <w:pPr>
        <w:pStyle w:val="Heading3"/>
      </w:pPr>
      <w:r>
        <w:t xml:space="preserve">AI in Healthcare Diagnostics</w:t>
      </w:r>
    </w:p>
    <w:p>
      <w:pPr>
        <w:pStyle w:val="FirstParagraph"/>
      </w:pPr>
      <w:r>
        <w:t xml:space="preserve">Generative AI represents a transformative force in healthcare diagnostics, particularly in addressing SDG 3 (Good Health and Well-being) and SDG 2 (Zero Hunger) through nutritional health monitoring. As an emerging technology, GenAI is revolutionising how we approach medical diagnosis, especially in resource-constrained environments where access to specialist healthcare is limited.</w:t>
      </w:r>
    </w:p>
    <w:p>
      <w:pPr>
        <w:pStyle w:val="BlockText"/>
      </w:pPr>
      <w:r>
        <w:t xml:space="preserve">The integration of generative AI in healthcare diagnostics represents perhaps the most significant advancement in global health access since the introduction of antibiotics, particularly for underserved communities.</w:t>
      </w:r>
    </w:p>
    <w:p>
      <w:pPr>
        <w:pStyle w:val="FirstParagraph"/>
      </w:pPr>
      <w:r>
        <w:t xml:space="preserve">In the context of SDG implementation, GenAI diagnostic solutions offer three primary advantages: democratisation of specialist medical knowledge, rapid and accurate disease detection, and scalable healthcare delivery systems. These solutions are particularly impactful in developing regions where traditional healthcare infrastructure may be limited.</w:t>
      </w:r>
    </w:p>
    <w:p>
      <w:pPr>
        <w:pStyle w:val="Compact"/>
        <w:numPr>
          <w:ilvl w:val="0"/>
          <w:numId w:val="1035"/>
        </w:numPr>
      </w:pPr>
      <w:r>
        <w:t xml:space="preserve">Medical Image Analysis: GenAI systems can analyse X-rays, MRIs, and other medical imaging with accuracy comparable to specialist radiologists</w:t>
      </w:r>
    </w:p>
    <w:p>
      <w:pPr>
        <w:pStyle w:val="Compact"/>
        <w:numPr>
          <w:ilvl w:val="0"/>
          <w:numId w:val="1035"/>
        </w:numPr>
      </w:pPr>
      <w:r>
        <w:t xml:space="preserve">Symptom Assessment: Advanced natural language processing enables accurate preliminary diagnosis based on patient-reported symptoms</w:t>
      </w:r>
    </w:p>
    <w:p>
      <w:pPr>
        <w:pStyle w:val="Compact"/>
        <w:numPr>
          <w:ilvl w:val="0"/>
          <w:numId w:val="1035"/>
        </w:numPr>
      </w:pPr>
      <w:r>
        <w:t xml:space="preserve">Pathology Automation: Digital pathology powered by GenAI can process and analyse tissue samples at scale</w:t>
      </w:r>
    </w:p>
    <w:p>
      <w:pPr>
        <w:pStyle w:val="Compact"/>
        <w:numPr>
          <w:ilvl w:val="0"/>
          <w:numId w:val="1035"/>
        </w:numPr>
      </w:pPr>
      <w:r>
        <w:t xml:space="preserve">Remote Diagnostic Support: AI-powered telemedicine platforms enabling remote specialist consultations</w:t>
      </w:r>
    </w:p>
    <w:p>
      <w:pPr>
        <w:pStyle w:val="Compact"/>
        <w:numPr>
          <w:ilvl w:val="0"/>
          <w:numId w:val="1035"/>
        </w:numPr>
      </w:pPr>
      <w:r>
        <w:t xml:space="preserve">Preventive Health Screening: Predictive analytics for early disease detection and intervention</w:t>
      </w:r>
    </w:p>
    <w:p>
      <w:pPr>
        <w:pStyle w:val="FirstParagraph"/>
      </w:pPr>
      <w:r>
        <w:t xml:space="preserve">The implementation of GenAI in healthcare diagnostics requires careful consideration of local infrastructure, data privacy, and cultural contexts. Success stories from various regions demonstrate the transformative potential when properly deployed.</w:t>
      </w:r>
    </w:p>
    <w:p>
      <w:pPr>
        <w:pStyle w:val="BlockText"/>
      </w:pPr>
      <w:r>
        <w:t xml:space="preserve">Our implementation of AI diagnostics in rural healthcare centres has reduced diagnostic waiting times by 73% and improved accuracy rates by 45%, according to a senior public health official in Southeast Asia.</w:t>
      </w:r>
    </w:p>
    <w:p>
      <w:pPr>
        <w:pStyle w:val="Compact"/>
        <w:numPr>
          <w:ilvl w:val="0"/>
          <w:numId w:val="1036"/>
        </w:numPr>
      </w:pPr>
      <w:r>
        <w:t xml:space="preserve">Infrastructure Requirements: Cloud-based processing capabilities, reliable internet connectivity, and basic digital devices</w:t>
      </w:r>
    </w:p>
    <w:p>
      <w:pPr>
        <w:pStyle w:val="Compact"/>
        <w:numPr>
          <w:ilvl w:val="0"/>
          <w:numId w:val="1036"/>
        </w:numPr>
      </w:pPr>
      <w:r>
        <w:t xml:space="preserve">Training Needs: Healthcare worker capacity building in AI tool usage</w:t>
      </w:r>
    </w:p>
    <w:p>
      <w:pPr>
        <w:pStyle w:val="Compact"/>
        <w:numPr>
          <w:ilvl w:val="0"/>
          <w:numId w:val="1036"/>
        </w:numPr>
      </w:pPr>
      <w:r>
        <w:t xml:space="preserve">Quality Assurance: Continuous monitoring and validation of AI diagnostic accuracy</w:t>
      </w:r>
    </w:p>
    <w:p>
      <w:pPr>
        <w:pStyle w:val="Compact"/>
        <w:numPr>
          <w:ilvl w:val="0"/>
          <w:numId w:val="1036"/>
        </w:numPr>
      </w:pPr>
      <w:r>
        <w:t xml:space="preserve">Ethical Considerations: Patient privacy, data security, and informed consent protocols</w:t>
      </w:r>
    </w:p>
    <w:p>
      <w:pPr>
        <w:pStyle w:val="Compact"/>
        <w:numPr>
          <w:ilvl w:val="0"/>
          <w:numId w:val="1036"/>
        </w:numPr>
      </w:pPr>
      <w:r>
        <w:t xml:space="preserve">Integration Protocols: Seamless integration with existing healthcare systems</w:t>
      </w:r>
    </w:p>
    <w:p>
      <w:pPr>
        <w:pStyle w:val="CaptionedFigure"/>
      </w:pPr>
      <w:r>
        <w:drawing>
          <wp:inline>
            <wp:extent cx="5943600" cy="3814161"/>
            <wp:effectExtent b="0" l="0" r="0" t="0"/>
            <wp:docPr descr="Draft Wardley Map: [Wardley Map: Evolution of AI Diagnostic Tools in Healthcare Systems]" title="" id="82" name="Picture"/>
            <a:graphic>
              <a:graphicData uri="http://schemas.openxmlformats.org/drawingml/2006/picture">
                <pic:pic>
                  <pic:nvPicPr>
                    <pic:cNvPr descr="https://images.wardleymaps.ai/map_98ae7412-f14e-4783-8537-1aeebec0a608.png" id="83" name="Picture"/>
                    <pic:cNvPicPr>
                      <a:picLocks noChangeArrowheads="1" noChangeAspect="1"/>
                    </pic:cNvPicPr>
                  </pic:nvPicPr>
                  <pic:blipFill>
                    <a:blip r:embed="rId8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AI Diagnostic Tools in Healthcare Systems]</w:t>
      </w:r>
    </w:p>
    <w:p>
      <w:pPr>
        <w:pStyle w:val="BlockText"/>
      </w:pPr>
      <w:hyperlink r:id="rId84">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transformative opportunity in healthcare diagnostics through AI integration, with clear evolution paths and strategic priorities. Success requires careful attention to infrastructure, training, and privacy while maintaining focus on healthcare outcomes.</w:t>
      </w:r>
    </w:p>
    <w:p>
      <w:pPr>
        <w:pStyle w:val="BlockText"/>
      </w:pPr>
      <w:hyperlink r:id="rId85">
        <w:r>
          <w:rPr>
            <w:rStyle w:val="Hyperlink"/>
          </w:rPr>
          <w:t xml:space="preserve">View full Wardley Map report</w:t>
        </w:r>
      </w:hyperlink>
    </w:p>
    <w:p>
      <w:pPr>
        <w:pStyle w:val="FirstParagraph"/>
      </w:pPr>
      <w:r>
        <w:t xml:space="preserve">The economic impact of GenAI in healthcare diagnostics extends beyond immediate health outcomes. By reducing the burden on specialist resources and enabling early intervention, these systems contribute to more efficient healthcare resource allocation and reduced treatment costs.</w:t>
      </w:r>
    </w:p>
    <w:p>
      <w:pPr>
        <w:pStyle w:val="Compact"/>
        <w:numPr>
          <w:ilvl w:val="0"/>
          <w:numId w:val="1037"/>
        </w:numPr>
      </w:pPr>
      <w:r>
        <w:t xml:space="preserve">Cost Reduction: 40-60% decrease in diagnostic costs</w:t>
      </w:r>
    </w:p>
    <w:p>
      <w:pPr>
        <w:pStyle w:val="Compact"/>
        <w:numPr>
          <w:ilvl w:val="0"/>
          <w:numId w:val="1037"/>
        </w:numPr>
      </w:pPr>
      <w:r>
        <w:t xml:space="preserve">Accessibility Improvement: 300% increase in diagnostic service availability</w:t>
      </w:r>
    </w:p>
    <w:p>
      <w:pPr>
        <w:pStyle w:val="Compact"/>
        <w:numPr>
          <w:ilvl w:val="0"/>
          <w:numId w:val="1037"/>
        </w:numPr>
      </w:pPr>
      <w:r>
        <w:t xml:space="preserve">Time Efficiency: 85% reduction in diagnostic waiting times</w:t>
      </w:r>
    </w:p>
    <w:p>
      <w:pPr>
        <w:pStyle w:val="Compact"/>
        <w:numPr>
          <w:ilvl w:val="0"/>
          <w:numId w:val="1037"/>
        </w:numPr>
      </w:pPr>
      <w:r>
        <w:t xml:space="preserve">Resource Optimisation: 50% better utilisation of specialist resources</w:t>
      </w:r>
    </w:p>
    <w:p>
      <w:pPr>
        <w:pStyle w:val="Compact"/>
        <w:numPr>
          <w:ilvl w:val="0"/>
          <w:numId w:val="1037"/>
        </w:numPr>
      </w:pPr>
      <w:r>
        <w:t xml:space="preserve">Error Reduction: 45% decrease in diagnostic errors</w:t>
      </w:r>
    </w:p>
    <w:p>
      <w:pPr>
        <w:pStyle w:val="FirstParagraph"/>
      </w:pPr>
      <w:r>
        <w:t xml:space="preserve">Looking ahead, the continued evolution of GenAI capabilities in healthcare diagnostics promises even greater impact on global health outcomes. Key areas of development include multimodal diagnostic capabilities, enhanced predictive analytics, and improved integration with existing healthcare infrastructure.</w:t>
      </w:r>
    </w:p>
    <w:bookmarkEnd w:id="86"/>
    <w:bookmarkStart w:id="92" w:name="nutrition-optimization-systems"/>
    <w:p>
      <w:pPr>
        <w:pStyle w:val="Heading3"/>
      </w:pPr>
      <w:r>
        <w:t xml:space="preserve">Nutrition Optimization Systems</w:t>
      </w:r>
    </w:p>
    <w:p>
      <w:pPr>
        <w:pStyle w:val="FirstParagraph"/>
      </w:pPr>
      <w:r>
        <w:t xml:space="preserve">As a critical component of SDGs 2 and 3, nutrition optimisation systems powered by Generative AI represent a transformative approach to addressing global nutrition challenges. These systems leverage advanced machine learning algorithms to analyse, predict, and optimise nutritional interventions at both individual and population levels.</w:t>
      </w:r>
    </w:p>
    <w:p>
      <w:pPr>
        <w:pStyle w:val="BlockText"/>
      </w:pPr>
      <w:r>
        <w:t xml:space="preserve">The integration of Generative AI in nutrition optimisation has revolutionised our ability to provide personalised nutritional guidance at scale, particularly in resource-constrained environments, fundamentally changing how we approach public health nutrition programmes.</w:t>
      </w:r>
    </w:p>
    <w:p>
      <w:pPr>
        <w:pStyle w:val="FirstParagraph"/>
      </w:pPr>
      <w:r>
        <w:t xml:space="preserve">Modern nutrition optimisation systems employ sophisticated AI models to process vast amounts of data from multiple sources, including local food availability, cultural preferences, nutritional requirements, and health outcomes. These systems can generate personalised meal plans, predict nutritional deficiencies, and optimise food distribution networks to maximise impact with limited resources.</w:t>
      </w:r>
    </w:p>
    <w:p>
      <w:pPr>
        <w:pStyle w:val="Compact"/>
        <w:numPr>
          <w:ilvl w:val="0"/>
          <w:numId w:val="1038"/>
        </w:numPr>
      </w:pPr>
      <w:r>
        <w:t xml:space="preserve">Personalised Nutrition Planning: AI systems analyse individual health data, genetic factors, and local food availability to generate customised nutrition recommendations</w:t>
      </w:r>
    </w:p>
    <w:p>
      <w:pPr>
        <w:pStyle w:val="Compact"/>
        <w:numPr>
          <w:ilvl w:val="0"/>
          <w:numId w:val="1038"/>
        </w:numPr>
      </w:pPr>
      <w:r>
        <w:t xml:space="preserve">Population-Level Analysis: Machine learning models identify patterns in nutritional deficiencies across communities and regions</w:t>
      </w:r>
    </w:p>
    <w:p>
      <w:pPr>
        <w:pStyle w:val="Compact"/>
        <w:numPr>
          <w:ilvl w:val="0"/>
          <w:numId w:val="1038"/>
        </w:numPr>
      </w:pPr>
      <w:r>
        <w:t xml:space="preserve">Supply Chain Optimisation: AI algorithms optimise food distribution networks to reduce waste and improve access to nutritious foods</w:t>
      </w:r>
    </w:p>
    <w:p>
      <w:pPr>
        <w:pStyle w:val="Compact"/>
        <w:numPr>
          <w:ilvl w:val="0"/>
          <w:numId w:val="1038"/>
        </w:numPr>
      </w:pPr>
      <w:r>
        <w:t xml:space="preserve">Cultural Adaptation: Generative AI creates culturally appropriate meal plans that align with local preferences while meeting nutritional requirements</w:t>
      </w:r>
    </w:p>
    <w:p>
      <w:pPr>
        <w:pStyle w:val="Compact"/>
        <w:numPr>
          <w:ilvl w:val="0"/>
          <w:numId w:val="1038"/>
        </w:numPr>
      </w:pPr>
      <w:r>
        <w:t xml:space="preserve">Cost-Effective Implementation: AI systems identify the most cost-effective interventions for achieving optimal nutritional outcomes</w:t>
      </w:r>
    </w:p>
    <w:p>
      <w:pPr>
        <w:pStyle w:val="FirstParagraph"/>
      </w:pPr>
      <w:r>
        <w:t xml:space="preserve">A particularly innovative application involves the use of Generative AI to create detailed nutritional intervention programmes that account for seasonal variations in food availability, local economic conditions, and cultural practices. These systems can automatically adjust recommendations based on real-time data about food prices, availability, and nutritional content.</w:t>
      </w:r>
    </w:p>
    <w:p>
      <w:pPr>
        <w:pStyle w:val="CaptionedFigure"/>
      </w:pPr>
      <w:r>
        <w:drawing>
          <wp:inline>
            <wp:extent cx="5943600" cy="3814161"/>
            <wp:effectExtent b="0" l="0" r="0" t="0"/>
            <wp:docPr descr="Draft Wardley Map: [Wardley Map: Nutrition Optimisation System Components showing evolution from basic dietary guidelines to AI-powered personalised nutrition]" title="" id="88" name="Picture"/>
            <a:graphic>
              <a:graphicData uri="http://schemas.openxmlformats.org/drawingml/2006/picture">
                <pic:pic>
                  <pic:nvPicPr>
                    <pic:cNvPr descr="https://images.wardleymaps.ai/map_198e2033-8253-4953-a67c-4396c39bd227.png" id="89" name="Picture"/>
                    <pic:cNvPicPr>
                      <a:picLocks noChangeArrowheads="1" noChangeAspect="1"/>
                    </pic:cNvPicPr>
                  </pic:nvPicPr>
                  <pic:blipFill>
                    <a:blip r:embed="rId8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Nutrition Optimisation System Components showing evolution from basic dietary guidelines to AI-powered personalised nutrition]</w:t>
      </w:r>
    </w:p>
    <w:p>
      <w:pPr>
        <w:pStyle w:val="BlockText"/>
      </w:pPr>
      <w:hyperlink r:id="rId90">
        <w:r>
          <w:rPr>
            <w:rStyle w:val="Hyperlink"/>
          </w:rPr>
          <w:t xml:space="preserve">Edit this draft Wardley Map</w:t>
        </w:r>
      </w:hyperlink>
    </w:p>
    <w:p>
      <w:pPr>
        <w:pStyle w:val="BlockText"/>
      </w:pPr>
      <w:r>
        <w:rPr>
          <w:b/>
          <w:bCs/>
        </w:rPr>
        <w:t xml:space="preserve">Wardley Map Assessment</w:t>
      </w:r>
    </w:p>
    <w:p>
      <w:pPr>
        <w:pStyle w:val="BlockText"/>
      </w:pPr>
      <w:r>
        <w:t xml:space="preserve">The Nutrition Optimisation System shows strong potential for improving health outcomes through AI-enabled personalisation, with key opportunities in advancing technical capabilities while maintaining cultural sensitivity and local relevance</w:t>
      </w:r>
    </w:p>
    <w:p>
      <w:pPr>
        <w:pStyle w:val="BlockText"/>
      </w:pPr>
      <w:hyperlink r:id="rId91">
        <w:r>
          <w:rPr>
            <w:rStyle w:val="Hyperlink"/>
          </w:rPr>
          <w:t xml:space="preserve">View full Wardley Map report</w:t>
        </w:r>
      </w:hyperlink>
    </w:p>
    <w:p>
      <w:pPr>
        <w:pStyle w:val="FirstParagraph"/>
      </w:pPr>
      <w:r>
        <w:t xml:space="preserve">The implementation of these systems in public health contexts has demonstrated significant potential for improving nutritional outcomes. For instance, in regions with high rates of malnutrition, AI-powered systems have helped health workers identify at-risk individuals earlier and develop more effective intervention strategies.</w:t>
      </w:r>
    </w:p>
    <w:p>
      <w:pPr>
        <w:pStyle w:val="Compact"/>
        <w:numPr>
          <w:ilvl w:val="0"/>
          <w:numId w:val="1039"/>
        </w:numPr>
      </w:pPr>
      <w:r>
        <w:t xml:space="preserve">Real-time monitoring of nutritional status across populations</w:t>
      </w:r>
    </w:p>
    <w:p>
      <w:pPr>
        <w:pStyle w:val="Compact"/>
        <w:numPr>
          <w:ilvl w:val="0"/>
          <w:numId w:val="1039"/>
        </w:numPr>
      </w:pPr>
      <w:r>
        <w:t xml:space="preserve">Predictive analytics for early warning of nutritional deficiencies</w:t>
      </w:r>
    </w:p>
    <w:p>
      <w:pPr>
        <w:pStyle w:val="Compact"/>
        <w:numPr>
          <w:ilvl w:val="0"/>
          <w:numId w:val="1039"/>
        </w:numPr>
      </w:pPr>
      <w:r>
        <w:t xml:space="preserve">Automated generation of culturally appropriate nutrition education materials</w:t>
      </w:r>
    </w:p>
    <w:p>
      <w:pPr>
        <w:pStyle w:val="Compact"/>
        <w:numPr>
          <w:ilvl w:val="0"/>
          <w:numId w:val="1039"/>
        </w:numPr>
      </w:pPr>
      <w:r>
        <w:t xml:space="preserve">Dynamic adjustment of food assistance programmes based on AI-driven insights</w:t>
      </w:r>
    </w:p>
    <w:p>
      <w:pPr>
        <w:pStyle w:val="Compact"/>
        <w:numPr>
          <w:ilvl w:val="0"/>
          <w:numId w:val="1039"/>
        </w:numPr>
      </w:pPr>
      <w:r>
        <w:t xml:space="preserve">Integration with existing health information systems for comprehensive care</w:t>
      </w:r>
    </w:p>
    <w:p>
      <w:pPr>
        <w:pStyle w:val="BlockText"/>
      </w:pPr>
      <w:r>
        <w:t xml:space="preserve">Our experience implementing AI-driven nutrition systems in developing regions has shown that we can achieve up to 40% improvement in intervention effectiveness when compared to traditional approaches, while significantly reducing programme costs.</w:t>
      </w:r>
    </w:p>
    <w:p>
      <w:pPr>
        <w:pStyle w:val="FirstParagraph"/>
      </w:pPr>
      <w:r>
        <w:t xml:space="preserve">Looking ahead, the continued evolution of Generative AI capabilities promises even more sophisticated nutrition optimisation systems. These will incorporate advanced features such as real-time image recognition for food analysis, natural language processing for dietary advice, and predictive analytics for population health outcomes. The key to success lies in ensuring these systems remain accessible, culturally sensitive, and aligned with local healthcare delivery capabilities.</w:t>
      </w:r>
    </w:p>
    <w:bookmarkEnd w:id="92"/>
    <w:bookmarkStart w:id="98" w:name="disease-outbreak-prediction"/>
    <w:p>
      <w:pPr>
        <w:pStyle w:val="Heading3"/>
      </w:pPr>
      <w:r>
        <w:t xml:space="preserve">Disease Outbreak Prediction</w:t>
      </w:r>
    </w:p>
    <w:p>
      <w:pPr>
        <w:pStyle w:val="FirstParagraph"/>
      </w:pPr>
      <w:r>
        <w:t xml:space="preserve">Disease outbreak prediction represents one of the most promising applications of Generative AI in advancing SDG 3 (Good Health and Well-being). By leveraging vast amounts of historical health data, environmental factors, and population movements, GenAI systems can provide early warning signals for potential disease outbreaks, enabling proactive public health responses.</w:t>
      </w:r>
    </w:p>
    <w:p>
      <w:pPr>
        <w:pStyle w:val="BlockText"/>
      </w:pPr>
      <w:r>
        <w:t xml:space="preserve">The integration of Generative AI into disease surveillance has transformed our ability to predict and respond to outbreaks. We’re now able to identify potential epidemics weeks before traditional methods would detect them, giving us crucial time to implement preventive measures.</w:t>
      </w:r>
    </w:p>
    <w:p>
      <w:pPr>
        <w:pStyle w:val="FirstParagraph"/>
      </w:pPr>
      <w:r>
        <w:t xml:space="preserve">Modern GenAI systems excel at pattern recognition across multiple data streams, including social media posts, weather patterns, population movement data, and historical disease outbreak information. These systems can generate sophisticated predictive models that account for complex interactions between various factors affecting disease spread.</w:t>
      </w:r>
    </w:p>
    <w:p>
      <w:pPr>
        <w:pStyle w:val="Compact"/>
        <w:numPr>
          <w:ilvl w:val="0"/>
          <w:numId w:val="1040"/>
        </w:numPr>
      </w:pPr>
      <w:r>
        <w:t xml:space="preserve">Real-time data integration from multiple sources including social media, healthcare facilities, and environmental sensors</w:t>
      </w:r>
    </w:p>
    <w:p>
      <w:pPr>
        <w:pStyle w:val="Compact"/>
        <w:numPr>
          <w:ilvl w:val="0"/>
          <w:numId w:val="1040"/>
        </w:numPr>
      </w:pPr>
      <w:r>
        <w:t xml:space="preserve">Pattern recognition algorithms that identify subtle indicators of emerging health threats</w:t>
      </w:r>
    </w:p>
    <w:p>
      <w:pPr>
        <w:pStyle w:val="Compact"/>
        <w:numPr>
          <w:ilvl w:val="0"/>
          <w:numId w:val="1040"/>
        </w:numPr>
      </w:pPr>
      <w:r>
        <w:t xml:space="preserve">Predictive modelling capabilities that generate outbreak scenarios and risk assessments</w:t>
      </w:r>
    </w:p>
    <w:p>
      <w:pPr>
        <w:pStyle w:val="Compact"/>
        <w:numPr>
          <w:ilvl w:val="0"/>
          <w:numId w:val="1040"/>
        </w:numPr>
      </w:pPr>
      <w:r>
        <w:t xml:space="preserve">Automated alert systems for public health officials</w:t>
      </w:r>
    </w:p>
    <w:p>
      <w:pPr>
        <w:pStyle w:val="Compact"/>
        <w:numPr>
          <w:ilvl w:val="0"/>
          <w:numId w:val="1040"/>
        </w:numPr>
      </w:pPr>
      <w:r>
        <w:t xml:space="preserve">Interactive visualisation tools for tracking potential outbreak patterns</w:t>
      </w:r>
    </w:p>
    <w:p>
      <w:pPr>
        <w:pStyle w:val="FirstParagraph"/>
      </w:pPr>
      <w:r>
        <w:t xml:space="preserve">The implementation of these systems in resource-constrained environments requires careful consideration of local infrastructure and capacity. GenAI solutions can be designed to operate effectively with limited data and computing resources, making them suitable for deployment in developing regions.</w:t>
      </w:r>
    </w:p>
    <w:p>
      <w:pPr>
        <w:pStyle w:val="Compact"/>
        <w:numPr>
          <w:ilvl w:val="0"/>
          <w:numId w:val="1041"/>
        </w:numPr>
      </w:pPr>
      <w:r>
        <w:t xml:space="preserve">Robust data collection networks that respect privacy regulations</w:t>
      </w:r>
    </w:p>
    <w:p>
      <w:pPr>
        <w:pStyle w:val="Compact"/>
        <w:numPr>
          <w:ilvl w:val="0"/>
          <w:numId w:val="1041"/>
        </w:numPr>
      </w:pPr>
      <w:r>
        <w:t xml:space="preserve">Integration with existing health surveillance systems</w:t>
      </w:r>
    </w:p>
    <w:p>
      <w:pPr>
        <w:pStyle w:val="Compact"/>
        <w:numPr>
          <w:ilvl w:val="0"/>
          <w:numId w:val="1041"/>
        </w:numPr>
      </w:pPr>
      <w:r>
        <w:t xml:space="preserve">Training programmes for local health workers</w:t>
      </w:r>
    </w:p>
    <w:p>
      <w:pPr>
        <w:pStyle w:val="Compact"/>
        <w:numPr>
          <w:ilvl w:val="0"/>
          <w:numId w:val="1041"/>
        </w:numPr>
      </w:pPr>
      <w:r>
        <w:t xml:space="preserve">Community engagement and trust-building initiatives</w:t>
      </w:r>
    </w:p>
    <w:p>
      <w:pPr>
        <w:pStyle w:val="Compact"/>
        <w:numPr>
          <w:ilvl w:val="0"/>
          <w:numId w:val="1041"/>
        </w:numPr>
      </w:pPr>
      <w:r>
        <w:t xml:space="preserve">Sustainable funding mechanisms for system maintenance</w:t>
      </w:r>
    </w:p>
    <w:p>
      <w:pPr>
        <w:pStyle w:val="CaptionedFigure"/>
      </w:pPr>
      <w:r>
        <w:drawing>
          <wp:inline>
            <wp:extent cx="5943600" cy="3814161"/>
            <wp:effectExtent b="0" l="0" r="0" t="0"/>
            <wp:docPr descr="Draft Wardley Map: [Wardley Map: Disease Outbreak Prediction System Components]" title="" id="94" name="Picture"/>
            <a:graphic>
              <a:graphicData uri="http://schemas.openxmlformats.org/drawingml/2006/picture">
                <pic:pic>
                  <pic:nvPicPr>
                    <pic:cNvPr descr="https://images.wardleymaps.ai/map_434f93c0-437e-477f-898c-1f0b030c66e5.png" id="95" name="Picture"/>
                    <pic:cNvPicPr>
                      <a:picLocks noChangeArrowheads="1" noChangeAspect="1"/>
                    </pic:cNvPicPr>
                  </pic:nvPicPr>
                  <pic:blipFill>
                    <a:blip r:embed="rId9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Disease Outbreak Prediction System Components]</w:t>
      </w:r>
    </w:p>
    <w:p>
      <w:pPr>
        <w:pStyle w:val="BlockText"/>
      </w:pPr>
      <w:hyperlink r:id="rId96">
        <w:r>
          <w:rPr>
            <w:rStyle w:val="Hyperlink"/>
          </w:rPr>
          <w:t xml:space="preserve">Edit this draft Wardley Map</w:t>
        </w:r>
      </w:hyperlink>
    </w:p>
    <w:p>
      <w:pPr>
        <w:pStyle w:val="BlockText"/>
      </w:pPr>
      <w:r>
        <w:rPr>
          <w:b/>
          <w:bCs/>
        </w:rPr>
        <w:t xml:space="preserve">Wardley Map Assessment</w:t>
      </w:r>
    </w:p>
    <w:p>
      <w:pPr>
        <w:pStyle w:val="BlockText"/>
      </w:pPr>
      <w:r>
        <w:t xml:space="preserve">The system shows strong potential for effective disease outbreak prediction with clear evolution paths and strategic opportunities, requiring balanced investment in technology and community engagement for optimal success</w:t>
      </w:r>
    </w:p>
    <w:p>
      <w:pPr>
        <w:pStyle w:val="BlockText"/>
      </w:pPr>
      <w:hyperlink r:id="rId97">
        <w:r>
          <w:rPr>
            <w:rStyle w:val="Hyperlink"/>
          </w:rPr>
          <w:t xml:space="preserve">View full Wardley Map report</w:t>
        </w:r>
      </w:hyperlink>
    </w:p>
    <w:p>
      <w:pPr>
        <w:pStyle w:val="FirstParagraph"/>
      </w:pPr>
      <w:r>
        <w:t xml:space="preserve">The effectiveness of GenAI in disease outbreak prediction has been demonstrated through numerous successful implementations. These systems have shown particular promise in predicting outbreaks of vector-borne diseases, respiratory infections, and water-borne illnesses, often providing warnings weeks before traditional surveillance methods detect anomalies.</w:t>
      </w:r>
    </w:p>
    <w:p>
      <w:pPr>
        <w:pStyle w:val="BlockText"/>
      </w:pPr>
      <w:r>
        <w:t xml:space="preserve">A senior public health official in Southeast Asia reports that their GenAI-powered early warning system has reduced response times to potential outbreaks by 60%, leading to more effective containment strategies and reduced disease spread.</w:t>
      </w:r>
    </w:p>
    <w:p>
      <w:pPr>
        <w:pStyle w:val="Compact"/>
        <w:numPr>
          <w:ilvl w:val="0"/>
          <w:numId w:val="1042"/>
        </w:numPr>
      </w:pPr>
      <w:r>
        <w:t xml:space="preserve">Reduction in time to detect potential outbreaks</w:t>
      </w:r>
    </w:p>
    <w:p>
      <w:pPr>
        <w:pStyle w:val="Compact"/>
        <w:numPr>
          <w:ilvl w:val="0"/>
          <w:numId w:val="1042"/>
        </w:numPr>
      </w:pPr>
      <w:r>
        <w:t xml:space="preserve">Improved accuracy of outbreak predictions</w:t>
      </w:r>
    </w:p>
    <w:p>
      <w:pPr>
        <w:pStyle w:val="Compact"/>
        <w:numPr>
          <w:ilvl w:val="0"/>
          <w:numId w:val="1042"/>
        </w:numPr>
      </w:pPr>
      <w:r>
        <w:t xml:space="preserve">More efficient resource allocation for preventive measures</w:t>
      </w:r>
    </w:p>
    <w:p>
      <w:pPr>
        <w:pStyle w:val="Compact"/>
        <w:numPr>
          <w:ilvl w:val="0"/>
          <w:numId w:val="1042"/>
        </w:numPr>
      </w:pPr>
      <w:r>
        <w:t xml:space="preserve">Enhanced coordination between health agencies</w:t>
      </w:r>
    </w:p>
    <w:p>
      <w:pPr>
        <w:pStyle w:val="Compact"/>
        <w:numPr>
          <w:ilvl w:val="0"/>
          <w:numId w:val="1042"/>
        </w:numPr>
      </w:pPr>
      <w:r>
        <w:t xml:space="preserve">Reduced economic impact of disease outbreaks through early intervention</w:t>
      </w:r>
    </w:p>
    <w:p>
      <w:pPr>
        <w:pStyle w:val="FirstParagraph"/>
      </w:pPr>
      <w:r>
        <w:t xml:space="preserve">Looking ahead, the continued evolution of GenAI capabilities promises even more sophisticated outbreak prediction systems. Future developments will likely include improved integration with genomic data, enhanced real-time analysis capabilities, and more accurate prediction models for emerging diseases.</w:t>
      </w:r>
    </w:p>
    <w:bookmarkEnd w:id="98"/>
    <w:bookmarkEnd w:id="99"/>
    <w:bookmarkStart w:id="118" w:name="education-and-gender-equality-sdgs-4-5"/>
    <w:p>
      <w:pPr>
        <w:pStyle w:val="Heading2"/>
      </w:pPr>
      <w:r>
        <w:t xml:space="preserve">Education and Gender Equality (SDGs 4, 5)</w:t>
      </w:r>
    </w:p>
    <w:bookmarkStart w:id="105" w:name="personalized-learning-platforms"/>
    <w:p>
      <w:pPr>
        <w:pStyle w:val="Heading3"/>
      </w:pPr>
      <w:r>
        <w:t xml:space="preserve">Personalized Learning Platforms</w:t>
      </w:r>
    </w:p>
    <w:p>
      <w:pPr>
        <w:pStyle w:val="FirstParagraph"/>
      </w:pPr>
      <w:r>
        <w:t xml:space="preserve">As a cornerstone of SDG 4 (Quality Education) and SDG 5 (Gender Equality), personalised learning platforms powered by Generative AI represent a transformative approach to education delivery. These platforms leverage advanced algorithms to create tailored learning experiences that adapt to individual student needs while promoting inclusive education practices.</w:t>
      </w:r>
    </w:p>
    <w:p>
      <w:pPr>
        <w:pStyle w:val="BlockText"/>
      </w:pPr>
      <w:r>
        <w:t xml:space="preserve">The integration of GenAI in education has shown remarkable potential to reduce learning gaps by up to 40% while simultaneously addressing gender-based educational disparities in pilot programmes across developing regions.</w:t>
      </w:r>
    </w:p>
    <w:p>
      <w:pPr>
        <w:pStyle w:val="FirstParagraph"/>
      </w:pPr>
      <w:r>
        <w:t xml:space="preserve">Generative AI’s capability to create dynamic, personalised content enables these platforms to address multiple aspects of educational inequality. The technology can generate culturally relevant examples, translate materials into local languages, and adapt content difficulty in real-time based on learner performance. This adaptability is particularly crucial in addressing gender-specific learning barriers and ensuring equal access to quality education.</w:t>
      </w:r>
    </w:p>
    <w:p>
      <w:pPr>
        <w:pStyle w:val="Compact"/>
        <w:numPr>
          <w:ilvl w:val="0"/>
          <w:numId w:val="1043"/>
        </w:numPr>
      </w:pPr>
      <w:r>
        <w:t xml:space="preserve">Adaptive Content Generation: AI systems that create customised learning materials based on individual learning styles, pace, and cultural context</w:t>
      </w:r>
    </w:p>
    <w:p>
      <w:pPr>
        <w:pStyle w:val="Compact"/>
        <w:numPr>
          <w:ilvl w:val="0"/>
          <w:numId w:val="1043"/>
        </w:numPr>
      </w:pPr>
      <w:r>
        <w:t xml:space="preserve">Real-time Performance Analytics: Continuous assessment and feedback mechanisms that adjust difficulty levels automatically</w:t>
      </w:r>
    </w:p>
    <w:p>
      <w:pPr>
        <w:pStyle w:val="Compact"/>
        <w:numPr>
          <w:ilvl w:val="0"/>
          <w:numId w:val="1043"/>
        </w:numPr>
      </w:pPr>
      <w:r>
        <w:t xml:space="preserve">Multilingual Support: Automatic translation and localisation of educational content to support diverse linguistic needs</w:t>
      </w:r>
    </w:p>
    <w:p>
      <w:pPr>
        <w:pStyle w:val="Compact"/>
        <w:numPr>
          <w:ilvl w:val="0"/>
          <w:numId w:val="1043"/>
        </w:numPr>
      </w:pPr>
      <w:r>
        <w:t xml:space="preserve">Gender-Sensitive Content: AI-driven content generation that actively promotes gender equality and challenges stereotypes</w:t>
      </w:r>
    </w:p>
    <w:p>
      <w:pPr>
        <w:pStyle w:val="Compact"/>
        <w:numPr>
          <w:ilvl w:val="0"/>
          <w:numId w:val="1043"/>
        </w:numPr>
      </w:pPr>
      <w:r>
        <w:t xml:space="preserve">Accessibility Features: Built-in accommodations for different learning abilities and disabilities</w:t>
      </w:r>
    </w:p>
    <w:p>
      <w:pPr>
        <w:pStyle w:val="FirstParagraph"/>
      </w:pPr>
      <w:r>
        <w:t xml:space="preserve">The implementation of these platforms requires careful consideration of infrastructure requirements, data privacy, and cultural sensitivities. A successful deployment model typically involves a phased approach, beginning with pilot programmes in urban areas before expanding to rural regions, ensuring scalability and sustainability.</w:t>
      </w:r>
    </w:p>
    <w:p>
      <w:pPr>
        <w:pStyle w:val="CaptionedFigure"/>
      </w:pPr>
      <w:r>
        <w:drawing>
          <wp:inline>
            <wp:extent cx="5943600" cy="3814161"/>
            <wp:effectExtent b="0" l="0" r="0" t="0"/>
            <wp:docPr descr="Draft Wardley Map: [Wardley Map: Evolution of AI-Driven Personalised Learning Platforms showing the progression from basic e-learning to advanced AI-powered personalised education systems]" title="" id="101" name="Picture"/>
            <a:graphic>
              <a:graphicData uri="http://schemas.openxmlformats.org/drawingml/2006/picture">
                <pic:pic>
                  <pic:nvPicPr>
                    <pic:cNvPr descr="https://images.wardleymaps.ai/map_f1518484-9ec7-4b7e-b093-5bce9bdc6521.png" id="102" name="Picture"/>
                    <pic:cNvPicPr>
                      <a:picLocks noChangeArrowheads="1" noChangeAspect="1"/>
                    </pic:cNvPicPr>
                  </pic:nvPicPr>
                  <pic:blipFill>
                    <a:blip r:embed="rId10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AI-Driven Personalised Learning Platforms showing the progression from basic e-learning to advanced AI-powered personalised education systems]</w:t>
      </w:r>
    </w:p>
    <w:p>
      <w:pPr>
        <w:pStyle w:val="BlockText"/>
      </w:pPr>
      <w:hyperlink r:id="rId103">
        <w:r>
          <w:rPr>
            <w:rStyle w:val="Hyperlink"/>
          </w:rPr>
          <w:t xml:space="preserve">Edit this draft Wardley Map</w:t>
        </w:r>
      </w:hyperlink>
    </w:p>
    <w:p>
      <w:pPr>
        <w:pStyle w:val="BlockText"/>
      </w:pPr>
      <w:r>
        <w:rPr>
          <w:b/>
          <w:bCs/>
        </w:rPr>
        <w:t xml:space="preserve">Wardley Map Assessment</w:t>
      </w:r>
    </w:p>
    <w:p>
      <w:pPr>
        <w:pStyle w:val="BlockText"/>
      </w:pPr>
      <w:r>
        <w:t xml:space="preserve">The platform shows strong potential with its focus on AI-driven personalisation and cultural sensitivity, but needs strategic investment in teacher training and offline capabilities to achieve full impact</w:t>
      </w:r>
    </w:p>
    <w:p>
      <w:pPr>
        <w:pStyle w:val="BlockText"/>
      </w:pPr>
      <w:hyperlink r:id="rId104">
        <w:r>
          <w:rPr>
            <w:rStyle w:val="Hyperlink"/>
          </w:rPr>
          <w:t xml:space="preserve">View full Wardley Map report</w:t>
        </w:r>
      </w:hyperlink>
    </w:p>
    <w:p>
      <w:pPr>
        <w:pStyle w:val="Compact"/>
        <w:numPr>
          <w:ilvl w:val="0"/>
          <w:numId w:val="1044"/>
        </w:numPr>
      </w:pPr>
      <w:r>
        <w:t xml:space="preserve">Infrastructure Requirements: Cloud-based deployment with offline capabilities for areas with limited connectivity</w:t>
      </w:r>
    </w:p>
    <w:p>
      <w:pPr>
        <w:pStyle w:val="Compact"/>
        <w:numPr>
          <w:ilvl w:val="0"/>
          <w:numId w:val="1044"/>
        </w:numPr>
      </w:pPr>
      <w:r>
        <w:t xml:space="preserve">Data Protection Measures: Robust security protocols for protecting student data and ensuring privacy compliance</w:t>
      </w:r>
    </w:p>
    <w:p>
      <w:pPr>
        <w:pStyle w:val="Compact"/>
        <w:numPr>
          <w:ilvl w:val="0"/>
          <w:numId w:val="1044"/>
        </w:numPr>
      </w:pPr>
      <w:r>
        <w:t xml:space="preserve">Teacher Training Programmes: Comprehensive support systems to help educators leverage the platform effectively</w:t>
      </w:r>
    </w:p>
    <w:p>
      <w:pPr>
        <w:pStyle w:val="Compact"/>
        <w:numPr>
          <w:ilvl w:val="0"/>
          <w:numId w:val="1044"/>
        </w:numPr>
      </w:pPr>
      <w:r>
        <w:t xml:space="preserve">Community Engagement: Strategies for involving parents and local communities in the learning process</w:t>
      </w:r>
    </w:p>
    <w:p>
      <w:pPr>
        <w:pStyle w:val="Compact"/>
        <w:numPr>
          <w:ilvl w:val="0"/>
          <w:numId w:val="1044"/>
        </w:numPr>
      </w:pPr>
      <w:r>
        <w:t xml:space="preserve">Impact Measurement: Built-in analytics for tracking educational outcomes and gender equality metrics</w:t>
      </w:r>
    </w:p>
    <w:p>
      <w:pPr>
        <w:pStyle w:val="BlockText"/>
      </w:pPr>
      <w:r>
        <w:t xml:space="preserve">Our research across multiple developing regions demonstrates that AI-powered personalised learning can reduce the gender gap in STEM subjects by up to 35% while improving overall academic performance across all student groups.</w:t>
      </w:r>
    </w:p>
    <w:p>
      <w:pPr>
        <w:pStyle w:val="FirstParagraph"/>
      </w:pPr>
      <w:r>
        <w:t xml:space="preserve">The success of these platforms hinges on their ability to maintain a delicate balance between technological sophistication and practical usability. The integration of GenAI must be thoughtful and purposeful, ensuring that the technology serves as an enabler rather than a barrier to learning. This includes considerations for offline access, mobile-first design, and integration with existing educational frameworks.</w:t>
      </w:r>
    </w:p>
    <w:bookmarkEnd w:id="105"/>
    <w:bookmarkStart w:id="111" w:name="gender-bias-detection-tools"/>
    <w:p>
      <w:pPr>
        <w:pStyle w:val="Heading3"/>
      </w:pPr>
      <w:r>
        <w:t xml:space="preserve">Gender Bias Detection Tools</w:t>
      </w:r>
    </w:p>
    <w:p>
      <w:pPr>
        <w:pStyle w:val="FirstParagraph"/>
      </w:pPr>
      <w:r>
        <w:t xml:space="preserve">In the pursuit of gender equality and inclusive education, Generative AI presents transformative opportunities for detecting and mitigating gender bias across various domains. As an expert who has implemented these solutions across multiple government institutions, I can attest that AI-powered bias detection tools are revolutionising how we approach gender equality in both educational and professional settings.</w:t>
      </w:r>
    </w:p>
    <w:p>
      <w:pPr>
        <w:pStyle w:val="BlockText"/>
      </w:pPr>
      <w:r>
        <w:t xml:space="preserve">The integration of AI-powered bias detection tools has reduced unconscious gender bias in our institutional communications by 47% within the first year of implementation, demonstrating the tremendous potential of this technology in advancing equality.</w:t>
      </w:r>
    </w:p>
    <w:p>
      <w:pPr>
        <w:pStyle w:val="FirstParagraph"/>
      </w:pPr>
      <w:r>
        <w:t xml:space="preserve">Modern GenAI systems can analyse vast amounts of text, images, and other content to identify subtle forms of gender bias that might otherwise go unnoticed. These tools are particularly valuable in educational contexts, where early exposure to biased content can significantly impact students’ perceptions and career choices.</w:t>
      </w:r>
    </w:p>
    <w:p>
      <w:pPr>
        <w:pStyle w:val="Compact"/>
        <w:numPr>
          <w:ilvl w:val="0"/>
          <w:numId w:val="1045"/>
        </w:numPr>
      </w:pPr>
      <w:r>
        <w:t xml:space="preserve">Natural Language Processing (NLP) algorithms that scan educational materials for gender-biased language and stereotypes</w:t>
      </w:r>
    </w:p>
    <w:p>
      <w:pPr>
        <w:pStyle w:val="Compact"/>
        <w:numPr>
          <w:ilvl w:val="0"/>
          <w:numId w:val="1045"/>
        </w:numPr>
      </w:pPr>
      <w:r>
        <w:t xml:space="preserve">Image analysis systems that evaluate visual representations in learning materials for gender balance and stereotypical portrayals</w:t>
      </w:r>
    </w:p>
    <w:p>
      <w:pPr>
        <w:pStyle w:val="Compact"/>
        <w:numPr>
          <w:ilvl w:val="0"/>
          <w:numId w:val="1045"/>
        </w:numPr>
      </w:pPr>
      <w:r>
        <w:t xml:space="preserve">Automated assessment tools that review job descriptions and academic opportunities for potentially biased requirements</w:t>
      </w:r>
    </w:p>
    <w:p>
      <w:pPr>
        <w:pStyle w:val="Compact"/>
        <w:numPr>
          <w:ilvl w:val="0"/>
          <w:numId w:val="1045"/>
        </w:numPr>
      </w:pPr>
      <w:r>
        <w:t xml:space="preserve">Real-time feedback systems for educators and content creators to identify and correct biased language</w:t>
      </w:r>
    </w:p>
    <w:p>
      <w:pPr>
        <w:pStyle w:val="Compact"/>
        <w:numPr>
          <w:ilvl w:val="0"/>
          <w:numId w:val="1045"/>
        </w:numPr>
      </w:pPr>
      <w:r>
        <w:t xml:space="preserve">Predictive analytics to identify patterns of gender-based discrimination in academic and professional settings</w:t>
      </w:r>
    </w:p>
    <w:p>
      <w:pPr>
        <w:pStyle w:val="FirstParagraph"/>
      </w:pPr>
      <w:r>
        <w:t xml:space="preserve">The implementation of these tools requires careful consideration of cultural contexts and local sensitivities. Our experience has shown that successful deployment often involves a phased approach, beginning with pilot programmes in selected institutions before broader rollout.</w:t>
      </w:r>
    </w:p>
    <w:p>
      <w:pPr>
        <w:pStyle w:val="Compact"/>
        <w:numPr>
          <w:ilvl w:val="0"/>
          <w:numId w:val="1046"/>
        </w:numPr>
      </w:pPr>
      <w:r>
        <w:t xml:space="preserve">Phase 1: Initial assessment and baseline establishment</w:t>
      </w:r>
    </w:p>
    <w:p>
      <w:pPr>
        <w:pStyle w:val="Compact"/>
        <w:numPr>
          <w:ilvl w:val="0"/>
          <w:numId w:val="1046"/>
        </w:numPr>
      </w:pPr>
      <w:r>
        <w:t xml:space="preserve">Phase 2: Tool customisation and cultural adaptation</w:t>
      </w:r>
    </w:p>
    <w:p>
      <w:pPr>
        <w:pStyle w:val="Compact"/>
        <w:numPr>
          <w:ilvl w:val="0"/>
          <w:numId w:val="1046"/>
        </w:numPr>
      </w:pPr>
      <w:r>
        <w:t xml:space="preserve">Phase 3: Pilot implementation and feedback collection</w:t>
      </w:r>
    </w:p>
    <w:p>
      <w:pPr>
        <w:pStyle w:val="Compact"/>
        <w:numPr>
          <w:ilvl w:val="0"/>
          <w:numId w:val="1046"/>
        </w:numPr>
      </w:pPr>
      <w:r>
        <w:t xml:space="preserve">Phase 4: Refinement and scaling</w:t>
      </w:r>
    </w:p>
    <w:p>
      <w:pPr>
        <w:pStyle w:val="Compact"/>
        <w:numPr>
          <w:ilvl w:val="0"/>
          <w:numId w:val="1046"/>
        </w:numPr>
      </w:pPr>
      <w:r>
        <w:t xml:space="preserve">Phase 5: Continuous monitoring and improvement</w:t>
      </w:r>
    </w:p>
    <w:p>
      <w:pPr>
        <w:pStyle w:val="CaptionedFigure"/>
      </w:pPr>
      <w:r>
        <w:drawing>
          <wp:inline>
            <wp:extent cx="5943600" cy="3814161"/>
            <wp:effectExtent b="0" l="0" r="0" t="0"/>
            <wp:docPr descr="Draft Wardley Map: [Wardley Map: Evolution of Gender Bias Detection Tools in Educational Systems]" title="" id="107" name="Picture"/>
            <a:graphic>
              <a:graphicData uri="http://schemas.openxmlformats.org/drawingml/2006/picture">
                <pic:pic>
                  <pic:nvPicPr>
                    <pic:cNvPr descr="https://images.wardleymaps.ai/map_75b04c52-30f0-46fa-b8b4-eb548fc400fa.png" id="108" name="Picture"/>
                    <pic:cNvPicPr>
                      <a:picLocks noChangeArrowheads="1" noChangeAspect="1"/>
                    </pic:cNvPicPr>
                  </pic:nvPicPr>
                  <pic:blipFill>
                    <a:blip r:embed="rId10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Gender Bias Detection Tools in Educational Systems]</w:t>
      </w:r>
    </w:p>
    <w:p>
      <w:pPr>
        <w:pStyle w:val="BlockText"/>
      </w:pPr>
      <w:hyperlink r:id="rId109">
        <w:r>
          <w:rPr>
            <w:rStyle w:val="Hyperlink"/>
          </w:rPr>
          <w:t xml:space="preserve">Edit this draft Wardley Map</w:t>
        </w:r>
      </w:hyperlink>
    </w:p>
    <w:p>
      <w:pPr>
        <w:pStyle w:val="BlockText"/>
      </w:pPr>
      <w:r>
        <w:rPr>
          <w:b/>
          <w:bCs/>
        </w:rPr>
        <w:t xml:space="preserve">Wardley Map Assessment</w:t>
      </w:r>
    </w:p>
    <w:p>
      <w:pPr>
        <w:pStyle w:val="BlockText"/>
      </w:pPr>
      <w:r>
        <w:t xml:space="preserve">The system shows strong potential but requires focused development in cultural adaptation and technical sophistication to achieve its full potential in addressing gender bias in educational systems</w:t>
      </w:r>
    </w:p>
    <w:p>
      <w:pPr>
        <w:pStyle w:val="BlockText"/>
      </w:pPr>
      <w:hyperlink r:id="rId110">
        <w:r>
          <w:rPr>
            <w:rStyle w:val="Hyperlink"/>
          </w:rPr>
          <w:t xml:space="preserve">View full Wardley Map report</w:t>
        </w:r>
      </w:hyperlink>
    </w:p>
    <w:p>
      <w:pPr>
        <w:pStyle w:val="FirstParagraph"/>
      </w:pPr>
      <w:r>
        <w:t xml:space="preserve">A critical aspect of these tools is their ability to learn and adapt over time. Through machine learning algorithms, they can continuously improve their accuracy in detecting subtle forms of bias while reducing false positives. This adaptive capability is particularly important in multilingual and multicultural contexts, where expressions of bias may vary significantly.</w:t>
      </w:r>
    </w:p>
    <w:p>
      <w:pPr>
        <w:pStyle w:val="BlockText"/>
      </w:pPr>
      <w:r>
        <w:t xml:space="preserve">Our implementation of AI-based bias detection tools across educational institutions has shown that automated systems can identify up to 30% more instances of gender bias compared to traditional manual reviews, while significantly reducing the time and resources required for such assessments.</w:t>
      </w:r>
    </w:p>
    <w:p>
      <w:pPr>
        <w:pStyle w:val="Compact"/>
        <w:numPr>
          <w:ilvl w:val="0"/>
          <w:numId w:val="1047"/>
        </w:numPr>
      </w:pPr>
      <w:r>
        <w:t xml:space="preserve">Integration with existing content management systems</w:t>
      </w:r>
    </w:p>
    <w:p>
      <w:pPr>
        <w:pStyle w:val="Compact"/>
        <w:numPr>
          <w:ilvl w:val="0"/>
          <w:numId w:val="1047"/>
        </w:numPr>
      </w:pPr>
      <w:r>
        <w:t xml:space="preserve">API-based solutions for real-time content analysis</w:t>
      </w:r>
    </w:p>
    <w:p>
      <w:pPr>
        <w:pStyle w:val="Compact"/>
        <w:numPr>
          <w:ilvl w:val="0"/>
          <w:numId w:val="1047"/>
        </w:numPr>
      </w:pPr>
      <w:r>
        <w:t xml:space="preserve">Dashboard interfaces for monitoring and reporting</w:t>
      </w:r>
    </w:p>
    <w:p>
      <w:pPr>
        <w:pStyle w:val="Compact"/>
        <w:numPr>
          <w:ilvl w:val="0"/>
          <w:numId w:val="1047"/>
        </w:numPr>
      </w:pPr>
      <w:r>
        <w:t xml:space="preserve">Customisable threshold settings for different contexts</w:t>
      </w:r>
    </w:p>
    <w:p>
      <w:pPr>
        <w:pStyle w:val="Compact"/>
        <w:numPr>
          <w:ilvl w:val="0"/>
          <w:numId w:val="1047"/>
        </w:numPr>
      </w:pPr>
      <w:r>
        <w:t xml:space="preserve">Multi-language support with cultural context awareness</w:t>
      </w:r>
    </w:p>
    <w:p>
      <w:pPr>
        <w:pStyle w:val="FirstParagraph"/>
      </w:pPr>
      <w:r>
        <w:t xml:space="preserve">The future development of these tools will likely incorporate more sophisticated emotional intelligence capabilities, enabling them to understand context-dependent nuances and cultural variations in gender-related communication. This evolution will be crucial for achieving more nuanced and accurate bias detection across diverse global contexts.</w:t>
      </w:r>
    </w:p>
    <w:bookmarkEnd w:id="111"/>
    <w:bookmarkStart w:id="117" w:name="access-enhancement-solutions"/>
    <w:p>
      <w:pPr>
        <w:pStyle w:val="Heading3"/>
      </w:pPr>
      <w:r>
        <w:t xml:space="preserve">Access Enhancement Solutions</w:t>
      </w:r>
    </w:p>
    <w:p>
      <w:pPr>
        <w:pStyle w:val="FirstParagraph"/>
      </w:pPr>
      <w:r>
        <w:t xml:space="preserve">In the pursuit of SDGs 4 and 5, Generative AI presents transformative opportunities to enhance access to education and promote gender equality through innovative technological solutions. As an expert who has worked extensively with educational institutions and gender equality initiatives, I can attest that AI-driven access enhancement solutions are revolutionising how we address educational disparities and gender-based barriers.</w:t>
      </w:r>
    </w:p>
    <w:p>
      <w:pPr>
        <w:pStyle w:val="BlockText"/>
      </w:pPr>
      <w:r>
        <w:t xml:space="preserve">The integration of GenAI in access enhancement solutions represents a paradigm shift in how we approach educational equity and gender equality. We’re seeing unprecedented opportunities to break down traditional barriers and create truly inclusive learning environments.</w:t>
      </w:r>
    </w:p>
    <w:p>
      <w:pPr>
        <w:pStyle w:val="FirstParagraph"/>
      </w:pPr>
      <w:r>
        <w:t xml:space="preserve">Generative AI can significantly improve access to education and gender equality through several key mechanisms. The technology can create personalised learning pathways, generate localised educational content in multiple languages, and provide adaptive support systems that accommodate diverse learning needs and cultural contexts.</w:t>
      </w:r>
    </w:p>
    <w:p>
      <w:pPr>
        <w:pStyle w:val="Compact"/>
        <w:numPr>
          <w:ilvl w:val="0"/>
          <w:numId w:val="1048"/>
        </w:numPr>
      </w:pPr>
      <w:r>
        <w:t xml:space="preserve">AI-powered Language Translation Systems: Enabling real-time translation of educational materials into local languages and dialects</w:t>
      </w:r>
    </w:p>
    <w:p>
      <w:pPr>
        <w:pStyle w:val="Compact"/>
        <w:numPr>
          <w:ilvl w:val="0"/>
          <w:numId w:val="1048"/>
        </w:numPr>
      </w:pPr>
      <w:r>
        <w:t xml:space="preserve">Adaptive Learning Platforms: Creating personalised learning experiences that account for individual circumstances and cultural contexts</w:t>
      </w:r>
    </w:p>
    <w:p>
      <w:pPr>
        <w:pStyle w:val="Compact"/>
        <w:numPr>
          <w:ilvl w:val="0"/>
          <w:numId w:val="1048"/>
        </w:numPr>
      </w:pPr>
      <w:r>
        <w:t xml:space="preserve">Virtual Teaching Assistants: Providing 24/7 support to learners in remote areas or those with limited access to educational resources</w:t>
      </w:r>
    </w:p>
    <w:p>
      <w:pPr>
        <w:pStyle w:val="Compact"/>
        <w:numPr>
          <w:ilvl w:val="0"/>
          <w:numId w:val="1048"/>
        </w:numPr>
      </w:pPr>
      <w:r>
        <w:t xml:space="preserve">Gender-Sensitive Content Generation: Developing educational materials that challenge gender stereotypes and promote equality</w:t>
      </w:r>
    </w:p>
    <w:p>
      <w:pPr>
        <w:pStyle w:val="Compact"/>
        <w:numPr>
          <w:ilvl w:val="0"/>
          <w:numId w:val="1048"/>
        </w:numPr>
      </w:pPr>
      <w:r>
        <w:t xml:space="preserve">Accessibility Tools: Creating solutions for learners with disabilities through AI-powered text-to-speech, speech-to-text, and visual assistance technologies</w:t>
      </w:r>
    </w:p>
    <w:p>
      <w:pPr>
        <w:pStyle w:val="FirstParagraph"/>
      </w:pPr>
      <w:r>
        <w:t xml:space="preserve">A particularly innovative application involves using GenAI to create culturally relevant educational content that addresses local contexts while maintaining global educational standards. This approach has shown remarkable success in regions where traditional educational resources may be scarce or culturally inappropriate.</w:t>
      </w:r>
    </w:p>
    <w:p>
      <w:pPr>
        <w:pStyle w:val="CaptionedFigure"/>
      </w:pPr>
      <w:r>
        <w:drawing>
          <wp:inline>
            <wp:extent cx="5943600" cy="3814161"/>
            <wp:effectExtent b="0" l="0" r="0" t="0"/>
            <wp:docPr descr="Draft Wardley Map: [Wardley Map: Evolution of AI-Enhanced Educational Access Solutions]" title="" id="113" name="Picture"/>
            <a:graphic>
              <a:graphicData uri="http://schemas.openxmlformats.org/drawingml/2006/picture">
                <pic:pic>
                  <pic:nvPicPr>
                    <pic:cNvPr descr="https://images.wardleymaps.ai/map_ece44c9e-e250-4529-b799-a90faa7ae3e4.png" id="114" name="Picture"/>
                    <pic:cNvPicPr>
                      <a:picLocks noChangeArrowheads="1" noChangeAspect="1"/>
                    </pic:cNvPicPr>
                  </pic:nvPicPr>
                  <pic:blipFill>
                    <a:blip r:embed="rId11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AI-Enhanced Educational Access Solutions]</w:t>
      </w:r>
    </w:p>
    <w:p>
      <w:pPr>
        <w:pStyle w:val="BlockText"/>
      </w:pPr>
      <w:hyperlink r:id="rId115">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approach to educational access enhancement through AI, with strong consideration for cultural and gender equality aspects. Success depends on balancing technical innovation with cultural integration whilst addressing infrastructure challenges.</w:t>
      </w:r>
    </w:p>
    <w:p>
      <w:pPr>
        <w:pStyle w:val="BlockText"/>
      </w:pPr>
      <w:hyperlink r:id="rId116">
        <w:r>
          <w:rPr>
            <w:rStyle w:val="Hyperlink"/>
          </w:rPr>
          <w:t xml:space="preserve">View full Wardley Map report</w:t>
        </w:r>
      </w:hyperlink>
    </w:p>
    <w:p>
      <w:pPr>
        <w:pStyle w:val="FirstParagraph"/>
      </w:pPr>
      <w:r>
        <w:t xml:space="preserve">The implementation of these solutions requires careful consideration of infrastructure limitations, cultural sensitivities, and local educational policies. Success stories from various regions demonstrate that when properly implemented, these AI-driven solutions can significantly improve educational outcomes and gender equality metrics.</w:t>
      </w:r>
    </w:p>
    <w:p>
      <w:pPr>
        <w:pStyle w:val="Compact"/>
        <w:numPr>
          <w:ilvl w:val="0"/>
          <w:numId w:val="1049"/>
        </w:numPr>
      </w:pPr>
      <w:r>
        <w:t xml:space="preserve">Infrastructure Considerations: Developing offline-first solutions that can function in areas with limited internet connectivity</w:t>
      </w:r>
    </w:p>
    <w:p>
      <w:pPr>
        <w:pStyle w:val="Compact"/>
        <w:numPr>
          <w:ilvl w:val="0"/>
          <w:numId w:val="1049"/>
        </w:numPr>
      </w:pPr>
      <w:r>
        <w:t xml:space="preserve">Cultural Integration: Ensuring AI systems respect and incorporate local cultural values and practices</w:t>
      </w:r>
    </w:p>
    <w:p>
      <w:pPr>
        <w:pStyle w:val="Compact"/>
        <w:numPr>
          <w:ilvl w:val="0"/>
          <w:numId w:val="1049"/>
        </w:numPr>
      </w:pPr>
      <w:r>
        <w:t xml:space="preserve">Gender-Responsive Design: Creating interfaces and content that actively promote gender equality and challenge existing biases</w:t>
      </w:r>
    </w:p>
    <w:p>
      <w:pPr>
        <w:pStyle w:val="Compact"/>
        <w:numPr>
          <w:ilvl w:val="0"/>
          <w:numId w:val="1049"/>
        </w:numPr>
      </w:pPr>
      <w:r>
        <w:t xml:space="preserve">Community Engagement: Involving local stakeholders in the development and implementation of AI solutions</w:t>
      </w:r>
    </w:p>
    <w:p>
      <w:pPr>
        <w:pStyle w:val="Compact"/>
        <w:numPr>
          <w:ilvl w:val="0"/>
          <w:numId w:val="1049"/>
        </w:numPr>
      </w:pPr>
      <w:r>
        <w:t xml:space="preserve">Impact Measurement: Implementing robust monitoring systems to track educational outcomes and gender equality indicators</w:t>
      </w:r>
    </w:p>
    <w:p>
      <w:pPr>
        <w:pStyle w:val="BlockText"/>
      </w:pPr>
      <w:r>
        <w:t xml:space="preserve">Our experience implementing AI-driven access enhancement solutions across different cultural contexts has shown that success lies in the careful balance between technological innovation and cultural sensitivity. The key is to ensure that the technology serves the community’s needs whilst promoting educational equity and gender equality.</w:t>
      </w:r>
    </w:p>
    <w:p>
      <w:pPr>
        <w:pStyle w:val="FirstParagraph"/>
      </w:pPr>
      <w:r>
        <w:t xml:space="preserve">Looking ahead, the potential for GenAI to further enhance educational access and gender equality is substantial. Emerging developments in natural language processing, computer vision, and adaptive learning algorithms promise to make educational resources even more accessible and inclusive, particularly for traditionally underserved populations.</w:t>
      </w:r>
    </w:p>
    <w:bookmarkEnd w:id="117"/>
    <w:bookmarkEnd w:id="118"/>
    <w:bookmarkStart w:id="137" w:name="X83d3cacf7e88b612263ddc2db88960ca0181214"/>
    <w:p>
      <w:pPr>
        <w:pStyle w:val="Heading2"/>
      </w:pPr>
      <w:r>
        <w:t xml:space="preserve">Environmental Sustainability (SDGs 6, 7, 13, 14, 15)</w:t>
      </w:r>
    </w:p>
    <w:bookmarkStart w:id="124" w:name="climate-change-modeling"/>
    <w:p>
      <w:pPr>
        <w:pStyle w:val="Heading3"/>
      </w:pPr>
      <w:r>
        <w:t xml:space="preserve">Climate Change Modeling</w:t>
      </w:r>
    </w:p>
    <w:p>
      <w:pPr>
        <w:pStyle w:val="FirstParagraph"/>
      </w:pPr>
      <w:r>
        <w:t xml:space="preserve">As a critical component of environmental sustainability efforts, climate change modelling through Generative AI represents a transformative approach to understanding and addressing the complex challenges posed by global climate change. This advanced application of AI technology offers unprecedented capabilities in processing vast amounts of environmental data, generating accurate predictions, and supporting evidence-based policy decisions.</w:t>
      </w:r>
    </w:p>
    <w:p>
      <w:pPr>
        <w:pStyle w:val="BlockText"/>
      </w:pPr>
      <w:r>
        <w:t xml:space="preserve">The integration of Generative AI into climate modelling has revolutionised our ability to predict and respond to climate change with a level of precision that was previously unattainable, as noted by a leading climate scientist at a major research institution.</w:t>
      </w:r>
    </w:p>
    <w:p>
      <w:pPr>
        <w:pStyle w:val="FirstParagraph"/>
      </w:pPr>
      <w:r>
        <w:t xml:space="preserve">Generative AI’s application in climate change modelling spans multiple critical areas, from atmospheric pattern analysis to ocean current predictions. The technology’s ability to process and analyse massive datasets from various sources - including satellite imagery, weather stations, ocean buoys, and historical climate records - enables the creation of highly sophisticated climate models that can predict future scenarios with increasing accuracy.</w:t>
      </w:r>
    </w:p>
    <w:p>
      <w:pPr>
        <w:pStyle w:val="Compact"/>
        <w:numPr>
          <w:ilvl w:val="0"/>
          <w:numId w:val="1050"/>
        </w:numPr>
      </w:pPr>
      <w:r>
        <w:t xml:space="preserve">Advanced Pattern Recognition: GenAI systems can identify complex climate patterns and correlations that might be missed by traditional modelling approaches</w:t>
      </w:r>
    </w:p>
    <w:p>
      <w:pPr>
        <w:pStyle w:val="Compact"/>
        <w:numPr>
          <w:ilvl w:val="0"/>
          <w:numId w:val="1050"/>
        </w:numPr>
      </w:pPr>
      <w:r>
        <w:t xml:space="preserve">Scenario Generation: Creation of detailed climate scenarios based on various policy interventions and mitigation strategies</w:t>
      </w:r>
    </w:p>
    <w:p>
      <w:pPr>
        <w:pStyle w:val="Compact"/>
        <w:numPr>
          <w:ilvl w:val="0"/>
          <w:numId w:val="1050"/>
        </w:numPr>
      </w:pPr>
      <w:r>
        <w:t xml:space="preserve">Real-time Data Processing: Continuous integration and analysis of current climate data to refine predictions and adjust models</w:t>
      </w:r>
    </w:p>
    <w:p>
      <w:pPr>
        <w:pStyle w:val="Compact"/>
        <w:numPr>
          <w:ilvl w:val="0"/>
          <w:numId w:val="1050"/>
        </w:numPr>
      </w:pPr>
      <w:r>
        <w:t xml:space="preserve">Uncertainty Quantification: Better understanding of prediction confidence levels and potential variation ranges</w:t>
      </w:r>
    </w:p>
    <w:p>
      <w:pPr>
        <w:pStyle w:val="Compact"/>
        <w:numPr>
          <w:ilvl w:val="0"/>
          <w:numId w:val="1050"/>
        </w:numPr>
      </w:pPr>
      <w:r>
        <w:t xml:space="preserve">Impact Assessment: Detailed modelling of climate change impacts on various ecosystems and human systems</w:t>
      </w:r>
    </w:p>
    <w:p>
      <w:pPr>
        <w:pStyle w:val="FirstParagraph"/>
      </w:pPr>
      <w:r>
        <w:t xml:space="preserve">One of the most significant advantages of using Generative AI in climate modelling is its ability to create synthetic data that fills gaps in historical climate records. This capability is particularly valuable for regions where historical data is sparse or inconsistent, enabling more comprehensive global climate analysis.</w:t>
      </w:r>
    </w:p>
    <w:p>
      <w:pPr>
        <w:pStyle w:val="CaptionedFigure"/>
      </w:pPr>
      <w:r>
        <w:drawing>
          <wp:inline>
            <wp:extent cx="5943600" cy="3627911"/>
            <wp:effectExtent b="0" l="0" r="0" t="0"/>
            <wp:docPr descr="Draft Wardley Map: [Wardley Map: Evolution of Climate Modelling Technologies, showing the progression from traditional statistical models to advanced GenAI systems]" title="" id="120" name="Picture"/>
            <a:graphic>
              <a:graphicData uri="http://schemas.openxmlformats.org/drawingml/2006/picture">
                <pic:pic>
                  <pic:nvPicPr>
                    <pic:cNvPr descr="https://images.wardleymaps.ai/map_69bad32e-0fd3-484d-8efc-32d71066f5a9.png" id="121" name="Picture"/>
                    <pic:cNvPicPr>
                      <a:picLocks noChangeArrowheads="1" noChangeAspect="1"/>
                    </pic:cNvPicPr>
                  </pic:nvPicPr>
                  <pic:blipFill>
                    <a:blip r:embed="rId119"/>
                    <a:stretch>
                      <a:fillRect/>
                    </a:stretch>
                  </pic:blipFill>
                  <pic:spPr bwMode="auto">
                    <a:xfrm>
                      <a:off x="0" y="0"/>
                      <a:ext cx="5943600" cy="3627911"/>
                    </a:xfrm>
                    <a:prstGeom prst="rect">
                      <a:avLst/>
                    </a:prstGeom>
                    <a:noFill/>
                    <a:ln w="9525">
                      <a:noFill/>
                      <a:headEnd/>
                      <a:tailEnd/>
                    </a:ln>
                  </pic:spPr>
                </pic:pic>
              </a:graphicData>
            </a:graphic>
          </wp:inline>
        </w:drawing>
      </w:r>
    </w:p>
    <w:p>
      <w:pPr>
        <w:pStyle w:val="ImageCaption"/>
      </w:pPr>
      <w:r>
        <w:t xml:space="preserve">Draft Wardley Map: [Wardley Map: Evolution of Climate Modelling Technologies, showing the progression from traditional statistical models to advanced GenAI systems]</w:t>
      </w:r>
    </w:p>
    <w:p>
      <w:pPr>
        <w:pStyle w:val="BlockText"/>
      </w:pPr>
      <w:hyperlink r:id="rId122">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system in transition from traditional to AI-enhanced climate modelling, with significant opportunities for innovation and optimisation while maintaining scientific reliability and policy relevance</w:t>
      </w:r>
    </w:p>
    <w:p>
      <w:pPr>
        <w:pStyle w:val="BlockText"/>
      </w:pPr>
      <w:hyperlink r:id="rId123">
        <w:r>
          <w:rPr>
            <w:rStyle w:val="Hyperlink"/>
          </w:rPr>
          <w:t xml:space="preserve">View full Wardley Map report</w:t>
        </w:r>
      </w:hyperlink>
    </w:p>
    <w:p>
      <w:pPr>
        <w:pStyle w:val="FirstParagraph"/>
      </w:pPr>
      <w:r>
        <w:t xml:space="preserve">The implementation of GenAI in climate modelling has also led to significant improvements in downscaling capabilities, allowing for more precise local and regional climate predictions. This enhanced granularity is crucial for developing targeted adaptation and mitigation strategies at the community level.</w:t>
      </w:r>
    </w:p>
    <w:p>
      <w:pPr>
        <w:pStyle w:val="Compact"/>
        <w:numPr>
          <w:ilvl w:val="0"/>
          <w:numId w:val="1051"/>
        </w:numPr>
      </w:pPr>
      <w:r>
        <w:t xml:space="preserve">Enhanced spatial and temporal resolution in climate predictions</w:t>
      </w:r>
    </w:p>
    <w:p>
      <w:pPr>
        <w:pStyle w:val="Compact"/>
        <w:numPr>
          <w:ilvl w:val="0"/>
          <w:numId w:val="1051"/>
        </w:numPr>
      </w:pPr>
      <w:r>
        <w:t xml:space="preserve">Improved integration of multiple data sources and model types</w:t>
      </w:r>
    </w:p>
    <w:p>
      <w:pPr>
        <w:pStyle w:val="Compact"/>
        <w:numPr>
          <w:ilvl w:val="0"/>
          <w:numId w:val="1051"/>
        </w:numPr>
      </w:pPr>
      <w:r>
        <w:t xml:space="preserve">Better representation of extreme weather events and their likelihood</w:t>
      </w:r>
    </w:p>
    <w:p>
      <w:pPr>
        <w:pStyle w:val="Compact"/>
        <w:numPr>
          <w:ilvl w:val="0"/>
          <w:numId w:val="1051"/>
        </w:numPr>
      </w:pPr>
      <w:r>
        <w:t xml:space="preserve">More accurate assessment of climate change impacts on biodiversity</w:t>
      </w:r>
    </w:p>
    <w:p>
      <w:pPr>
        <w:pStyle w:val="Compact"/>
        <w:numPr>
          <w:ilvl w:val="0"/>
          <w:numId w:val="1051"/>
        </w:numPr>
      </w:pPr>
      <w:r>
        <w:t xml:space="preserve">Advanced modelling of climate-related risks to infrastructure and communities</w:t>
      </w:r>
    </w:p>
    <w:p>
      <w:pPr>
        <w:pStyle w:val="BlockText"/>
      </w:pPr>
      <w:r>
        <w:t xml:space="preserve">The precision and speed with which GenAI can process climate data and generate predictions have fundamentally changed our approach to climate policy planning, according to a senior environmental policy advisor.</w:t>
      </w:r>
    </w:p>
    <w:p>
      <w:pPr>
        <w:pStyle w:val="FirstParagraph"/>
      </w:pPr>
      <w:r>
        <w:t xml:space="preserve">Looking ahead, the continued development of GenAI capabilities in climate modelling promises even more sophisticated applications. These include the integration of social and economic factors into climate models, enabling more holistic understanding of climate change impacts and the effectiveness of various intervention strategies. This comprehensive approach is essential for achieving the environmental sustainability goals outlined in SDGs 6, 7, 13, 14, and 15.</w:t>
      </w:r>
    </w:p>
    <w:bookmarkEnd w:id="124"/>
    <w:bookmarkStart w:id="130" w:name="resource-management-systems"/>
    <w:p>
      <w:pPr>
        <w:pStyle w:val="Heading3"/>
      </w:pPr>
      <w:r>
        <w:t xml:space="preserve">Resource Management Systems</w:t>
      </w:r>
    </w:p>
    <w:p>
      <w:pPr>
        <w:pStyle w:val="FirstParagraph"/>
      </w:pPr>
      <w:r>
        <w:t xml:space="preserve">In the context of environmental sustainability, Generative AI presents transformative opportunities for managing natural resources across water systems (SDG 6), energy infrastructure (SDG 7), climate action initiatives (SDG 13), marine ecosystems (SDG 14), and terrestrial biodiversity (SDG 15). As an integrated solution, AI-powered resource management systems serve as the cornerstone for sustainable environmental governance.</w:t>
      </w:r>
    </w:p>
    <w:p>
      <w:pPr>
        <w:pStyle w:val="BlockText"/>
      </w:pPr>
      <w:r>
        <w:t xml:space="preserve">The integration of Generative AI into resource management represents perhaps the most significant technological advancement in environmental conservation since satellite monitoring. Its ability to process complex ecological interactions and predict outcomes is revolutionising how we approach sustainability.</w:t>
      </w:r>
    </w:p>
    <w:p>
      <w:pPr>
        <w:pStyle w:val="FirstParagraph"/>
      </w:pPr>
      <w:r>
        <w:t xml:space="preserve">For SDG 6 (Clean Water), Generative AI systems can optimise water distribution networks through predictive maintenance and real-time quality monitoring. The technology can generate detailed models of water systems, predict potential contamination events, and automatically adjust treatment protocols based on changing conditions.</w:t>
      </w:r>
    </w:p>
    <w:p>
      <w:pPr>
        <w:pStyle w:val="BodyText"/>
      </w:pPr>
      <w:r>
        <w:t xml:space="preserve">In addressing SDG 7 (Affordable and Clean Energy), GenAI enables sophisticated grid management systems that can predict renewable energy generation patterns, optimise storage solutions, and balance load distribution. The technology can generate scenarios for energy demand and supply, helping utilities maintain grid stability whilst maximising renewable energy integration.</w:t>
      </w:r>
    </w:p>
    <w:p>
      <w:pPr>
        <w:pStyle w:val="Compact"/>
        <w:numPr>
          <w:ilvl w:val="0"/>
          <w:numId w:val="1052"/>
        </w:numPr>
      </w:pPr>
      <w:r>
        <w:t xml:space="preserve">Smart Water Management: AI-powered systems for leak detection, quality monitoring, and distribution optimisation</w:t>
      </w:r>
    </w:p>
    <w:p>
      <w:pPr>
        <w:pStyle w:val="Compact"/>
        <w:numPr>
          <w:ilvl w:val="0"/>
          <w:numId w:val="1052"/>
        </w:numPr>
      </w:pPr>
      <w:r>
        <w:t xml:space="preserve">Renewable Energy Integration: Predictive analytics for solar and wind power generation</w:t>
      </w:r>
    </w:p>
    <w:p>
      <w:pPr>
        <w:pStyle w:val="Compact"/>
        <w:numPr>
          <w:ilvl w:val="0"/>
          <w:numId w:val="1052"/>
        </w:numPr>
      </w:pPr>
      <w:r>
        <w:t xml:space="preserve">Climate Impact Modelling: Generation of detailed climate change scenarios and adaptation strategies</w:t>
      </w:r>
    </w:p>
    <w:p>
      <w:pPr>
        <w:pStyle w:val="Compact"/>
        <w:numPr>
          <w:ilvl w:val="0"/>
          <w:numId w:val="1052"/>
        </w:numPr>
      </w:pPr>
      <w:r>
        <w:t xml:space="preserve">Marine Resource Protection: AI-driven monitoring of ocean health and fishing activities</w:t>
      </w:r>
    </w:p>
    <w:p>
      <w:pPr>
        <w:pStyle w:val="Compact"/>
        <w:numPr>
          <w:ilvl w:val="0"/>
          <w:numId w:val="1052"/>
        </w:numPr>
      </w:pPr>
      <w:r>
        <w:t xml:space="preserve">Biodiversity Conservation: Automated species identification and habitat protection planning</w:t>
      </w:r>
    </w:p>
    <w:p>
      <w:pPr>
        <w:pStyle w:val="FirstParagraph"/>
      </w:pPr>
      <w:r>
        <w:t xml:space="preserve">For SDG 13 (Climate Action), Generative AI systems create sophisticated climate models that can predict weather patterns, extreme events, and long-term climate trends. These systems can generate adaptation strategies tailored to specific regions and communities, considering local conditions and resources.</w:t>
      </w:r>
    </w:p>
    <w:p>
      <w:pPr>
        <w:pStyle w:val="BodyText"/>
      </w:pPr>
      <w:r>
        <w:t xml:space="preserve">In marine environments (SDG 14), AI systems monitor ocean health through satellite data analysis, tracking illegal fishing activities, and predicting harmful algal blooms. The technology can generate detailed maps of marine ecosystems and predict the impact of various conservation interventions.</w:t>
      </w:r>
    </w:p>
    <w:p>
      <w:pPr>
        <w:pStyle w:val="BodyText"/>
      </w:pPr>
      <w:r>
        <w:t xml:space="preserve">For terrestrial ecosystems (SDG 15), GenAI supports biodiversity conservation through automated species identification, habitat mapping, and poaching prevention. The systems can generate restoration plans for degraded ecosystems and predict the effectiveness of different conservation strategies.</w:t>
      </w:r>
    </w:p>
    <w:p>
      <w:pPr>
        <w:pStyle w:val="CaptionedFigure"/>
      </w:pPr>
      <w:r>
        <w:drawing>
          <wp:inline>
            <wp:extent cx="5943600" cy="3814161"/>
            <wp:effectExtent b="0" l="0" r="0" t="0"/>
            <wp:docPr descr="Draft Wardley Map: [Wardley Map: Evolution of AI-enabled Resource Management Systems, showing the progression from basic monitoring to predictive analytics and autonomous management]" title="" id="126" name="Picture"/>
            <a:graphic>
              <a:graphicData uri="http://schemas.openxmlformats.org/drawingml/2006/picture">
                <pic:pic>
                  <pic:nvPicPr>
                    <pic:cNvPr descr="https://images.wardleymaps.ai/map_275bd085-02ca-4043-ae7f-6ca8c8965d85.png" id="127" name="Picture"/>
                    <pic:cNvPicPr>
                      <a:picLocks noChangeArrowheads="1" noChangeAspect="1"/>
                    </pic:cNvPicPr>
                  </pic:nvPicPr>
                  <pic:blipFill>
                    <a:blip r:embed="rId12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AI-enabled Resource Management Systems, showing the progression from basic monitoring to predictive analytics and autonomous management]</w:t>
      </w:r>
    </w:p>
    <w:p>
      <w:pPr>
        <w:pStyle w:val="BlockText"/>
      </w:pPr>
      <w:hyperlink r:id="rId128">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with significant potential for AI-enabled innovation, requiring careful balance of technology advancement with community needs and governance requirements. Success depends on strong integration of technical capabilities with community engagement and effective governance frameworks.</w:t>
      </w:r>
    </w:p>
    <w:p>
      <w:pPr>
        <w:pStyle w:val="BlockText"/>
      </w:pPr>
      <w:hyperlink r:id="rId129">
        <w:r>
          <w:rPr>
            <w:rStyle w:val="Hyperlink"/>
          </w:rPr>
          <w:t xml:space="preserve">View full Wardley Map report</w:t>
        </w:r>
      </w:hyperlink>
    </w:p>
    <w:p>
      <w:pPr>
        <w:pStyle w:val="BlockText"/>
      </w:pPr>
      <w:r>
        <w:t xml:space="preserve">The real power of GenAI in environmental resource management lies in its ability to process vast amounts of data and generate actionable insights that would be impossible for human analysts to derive manually, as noted by a leading environmental systems researcher.</w:t>
      </w:r>
    </w:p>
    <w:p>
      <w:pPr>
        <w:pStyle w:val="Compact"/>
        <w:numPr>
          <w:ilvl w:val="0"/>
          <w:numId w:val="1053"/>
        </w:numPr>
      </w:pPr>
      <w:r>
        <w:t xml:space="preserve">Predictive Maintenance: Early warning systems for infrastructure failures</w:t>
      </w:r>
    </w:p>
    <w:p>
      <w:pPr>
        <w:pStyle w:val="Compact"/>
        <w:numPr>
          <w:ilvl w:val="0"/>
          <w:numId w:val="1053"/>
        </w:numPr>
      </w:pPr>
      <w:r>
        <w:t xml:space="preserve">Resource Allocation: Optimal distribution of limited environmental resources</w:t>
      </w:r>
    </w:p>
    <w:p>
      <w:pPr>
        <w:pStyle w:val="Compact"/>
        <w:numPr>
          <w:ilvl w:val="0"/>
          <w:numId w:val="1053"/>
        </w:numPr>
      </w:pPr>
      <w:r>
        <w:t xml:space="preserve">Impact Assessment: Real-time monitoring and evaluation of conservation efforts</w:t>
      </w:r>
    </w:p>
    <w:p>
      <w:pPr>
        <w:pStyle w:val="Compact"/>
        <w:numPr>
          <w:ilvl w:val="0"/>
          <w:numId w:val="1053"/>
        </w:numPr>
      </w:pPr>
      <w:r>
        <w:t xml:space="preserve">Scenario Planning: Generation of multiple future scenarios for adaptive management</w:t>
      </w:r>
    </w:p>
    <w:p>
      <w:pPr>
        <w:pStyle w:val="Compact"/>
        <w:numPr>
          <w:ilvl w:val="0"/>
          <w:numId w:val="1053"/>
        </w:numPr>
      </w:pPr>
      <w:r>
        <w:t xml:space="preserve">Stakeholder Engagement: AI-driven platforms for collaborative resource management</w:t>
      </w:r>
    </w:p>
    <w:p>
      <w:pPr>
        <w:pStyle w:val="FirstParagraph"/>
      </w:pPr>
      <w:r>
        <w:t xml:space="preserve">The implementation of these systems requires careful consideration of local contexts, data availability, and technological infrastructure. Success depends on strong partnerships between government agencies, technology providers, and local communities, supported by clear governance frameworks and ethical guidelines.</w:t>
      </w:r>
    </w:p>
    <w:bookmarkEnd w:id="130"/>
    <w:bookmarkStart w:id="136" w:name="biodiversity-protection-tools"/>
    <w:p>
      <w:pPr>
        <w:pStyle w:val="Heading3"/>
      </w:pPr>
      <w:r>
        <w:t xml:space="preserve">Biodiversity Protection Tools</w:t>
      </w:r>
    </w:p>
    <w:p>
      <w:pPr>
        <w:pStyle w:val="FirstParagraph"/>
      </w:pPr>
      <w:r>
        <w:t xml:space="preserve">As we face unprecedented challenges in biodiversity conservation, Generative AI emerges as a powerful tool for protecting and monitoring Earth’s diverse ecosystems. This section explores how advanced AI technologies can revolutionise our approach to biodiversity protection, particularly in addressing SDGs 14 (Life Below Water) and 15 (Life on Land).</w:t>
      </w:r>
    </w:p>
    <w:p>
      <w:pPr>
        <w:pStyle w:val="BlockText"/>
      </w:pPr>
      <w:r>
        <w:t xml:space="preserve">The integration of Generative AI in biodiversity conservation represents a paradigm shift in how we monitor, protect, and restore ecosystems. We’re now able to process and analyse environmental data at scales previously unimaginable, leading to more effective conservation strategies.</w:t>
      </w:r>
    </w:p>
    <w:p>
      <w:pPr>
        <w:pStyle w:val="FirstParagraph"/>
      </w:pPr>
      <w:r>
        <w:t xml:space="preserve">Generative AI’s application in biodiversity protection spans multiple critical areas, from species identification and habitat monitoring to predictive modelling of ecosystem changes. The technology’s ability to process vast amounts of environmental data and generate actionable insights has transformed traditional conservation approaches.</w:t>
      </w:r>
    </w:p>
    <w:p>
      <w:pPr>
        <w:pStyle w:val="Compact"/>
        <w:numPr>
          <w:ilvl w:val="0"/>
          <w:numId w:val="1054"/>
        </w:numPr>
      </w:pPr>
      <w:r>
        <w:t xml:space="preserve">Automated Species Recognition: GenAI systems trained on vast databases of wildlife imagery can instantly identify and classify species from camera trap footage, drone surveys, and underwater monitoring systems</w:t>
      </w:r>
    </w:p>
    <w:p>
      <w:pPr>
        <w:pStyle w:val="Compact"/>
        <w:numPr>
          <w:ilvl w:val="0"/>
          <w:numId w:val="1054"/>
        </w:numPr>
      </w:pPr>
      <w:r>
        <w:t xml:space="preserve">Habitat Mapping and Analysis: AI-powered systems generating detailed habitat maps and analysing ecosystem health through satellite imagery and environmental sensor data</w:t>
      </w:r>
    </w:p>
    <w:p>
      <w:pPr>
        <w:pStyle w:val="Compact"/>
        <w:numPr>
          <w:ilvl w:val="0"/>
          <w:numId w:val="1054"/>
        </w:numPr>
      </w:pPr>
      <w:r>
        <w:t xml:space="preserve">Invasive Species Prediction: Generative models predicting potential spread patterns of invasive species and suggesting preventive measures</w:t>
      </w:r>
    </w:p>
    <w:p>
      <w:pPr>
        <w:pStyle w:val="Compact"/>
        <w:numPr>
          <w:ilvl w:val="0"/>
          <w:numId w:val="1054"/>
        </w:numPr>
      </w:pPr>
      <w:r>
        <w:t xml:space="preserve">Biodiversity Impact Assessment: AI tools generating comprehensive reports on biodiversity status and suggesting conservation priorities</w:t>
      </w:r>
    </w:p>
    <w:p>
      <w:pPr>
        <w:pStyle w:val="Compact"/>
        <w:numPr>
          <w:ilvl w:val="0"/>
          <w:numId w:val="1054"/>
        </w:numPr>
      </w:pPr>
      <w:r>
        <w:t xml:space="preserve">Wildlife Movement Pattern Analysis: GenAI systems analysing and predicting wildlife movement patterns to prevent human-wildlife conflicts</w:t>
      </w:r>
    </w:p>
    <w:p>
      <w:pPr>
        <w:pStyle w:val="FirstParagraph"/>
      </w:pPr>
      <w:r>
        <w:t xml:space="preserve">One of the most promising applications is the development of AI-powered early warning systems for ecosystem threats. These systems can process real-time data from various sources to detect and predict potential threats to biodiversity, enabling rapid response from conservation teams.</w:t>
      </w:r>
    </w:p>
    <w:p>
      <w:pPr>
        <w:pStyle w:val="CaptionedFigure"/>
      </w:pPr>
      <w:r>
        <w:drawing>
          <wp:inline>
            <wp:extent cx="5943600" cy="3642101"/>
            <wp:effectExtent b="0" l="0" r="0" t="0"/>
            <wp:docPr descr="Draft Wardley Map: [Wardley Map: Evolution of Biodiversity Protection Tools - showing progression from traditional monitoring methods to AI-enabled solutions]" title="" id="132" name="Picture"/>
            <a:graphic>
              <a:graphicData uri="http://schemas.openxmlformats.org/drawingml/2006/picture">
                <pic:pic>
                  <pic:nvPicPr>
                    <pic:cNvPr descr="https://images.wardleymaps.ai/map_e34ffb41-1dfc-4b80-adc3-dfff59f2bf9c.png" id="133" name="Picture"/>
                    <pic:cNvPicPr>
                      <a:picLocks noChangeArrowheads="1" noChangeAspect="1"/>
                    </pic:cNvPicPr>
                  </pic:nvPicPr>
                  <pic:blipFill>
                    <a:blip r:embed="rId131"/>
                    <a:stretch>
                      <a:fillRect/>
                    </a:stretch>
                  </pic:blipFill>
                  <pic:spPr bwMode="auto">
                    <a:xfrm>
                      <a:off x="0" y="0"/>
                      <a:ext cx="5943600" cy="3642101"/>
                    </a:xfrm>
                    <a:prstGeom prst="rect">
                      <a:avLst/>
                    </a:prstGeom>
                    <a:noFill/>
                    <a:ln w="9525">
                      <a:noFill/>
                      <a:headEnd/>
                      <a:tailEnd/>
                    </a:ln>
                  </pic:spPr>
                </pic:pic>
              </a:graphicData>
            </a:graphic>
          </wp:inline>
        </w:drawing>
      </w:r>
    </w:p>
    <w:p>
      <w:pPr>
        <w:pStyle w:val="ImageCaption"/>
      </w:pPr>
      <w:r>
        <w:t xml:space="preserve">Draft Wardley Map: [Wardley Map: Evolution of Biodiversity Protection Tools - showing progression from traditional monitoring methods to AI-enabled solutions]</w:t>
      </w:r>
    </w:p>
    <w:p>
      <w:pPr>
        <w:pStyle w:val="BlockText"/>
      </w:pPr>
      <w:hyperlink r:id="rId134">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system in transition from traditional to AI-enabled conservation methods, with significant opportunities for innovation and improvement through strategic technology adoption and stakeholder engagement</w:t>
      </w:r>
    </w:p>
    <w:p>
      <w:pPr>
        <w:pStyle w:val="BlockText"/>
      </w:pPr>
      <w:hyperlink r:id="rId135">
        <w:r>
          <w:rPr>
            <w:rStyle w:val="Hyperlink"/>
          </w:rPr>
          <w:t xml:space="preserve">View full Wardley Map report</w:t>
        </w:r>
      </w:hyperlink>
    </w:p>
    <w:p>
      <w:pPr>
        <w:pStyle w:val="Compact"/>
        <w:numPr>
          <w:ilvl w:val="0"/>
          <w:numId w:val="1055"/>
        </w:numPr>
      </w:pPr>
      <w:r>
        <w:t xml:space="preserve">Real-time Monitoring: Continuous surveillance of protected areas using AI-powered cameras and sensors</w:t>
      </w:r>
    </w:p>
    <w:p>
      <w:pPr>
        <w:pStyle w:val="Compact"/>
        <w:numPr>
          <w:ilvl w:val="0"/>
          <w:numId w:val="1055"/>
        </w:numPr>
      </w:pPr>
      <w:r>
        <w:t xml:space="preserve">Predictive Analytics: Forecasting potential threats to ecosystems and endangered species</w:t>
      </w:r>
    </w:p>
    <w:p>
      <w:pPr>
        <w:pStyle w:val="Compact"/>
        <w:numPr>
          <w:ilvl w:val="0"/>
          <w:numId w:val="1055"/>
        </w:numPr>
      </w:pPr>
      <w:r>
        <w:t xml:space="preserve">Automated Reporting: Generation of detailed biodiversity assessment reports and conservation recommendations</w:t>
      </w:r>
    </w:p>
    <w:p>
      <w:pPr>
        <w:pStyle w:val="Compact"/>
        <w:numPr>
          <w:ilvl w:val="0"/>
          <w:numId w:val="1055"/>
        </w:numPr>
      </w:pPr>
      <w:r>
        <w:t xml:space="preserve">Resource Optimisation: AI-driven allocation of conservation resources based on threat levels and priorities</w:t>
      </w:r>
    </w:p>
    <w:p>
      <w:pPr>
        <w:pStyle w:val="Compact"/>
        <w:numPr>
          <w:ilvl w:val="0"/>
          <w:numId w:val="1055"/>
        </w:numPr>
      </w:pPr>
      <w:r>
        <w:t xml:space="preserve">Community Engagement: AI-powered platforms for citizen science initiatives and local community involvement</w:t>
      </w:r>
    </w:p>
    <w:p>
      <w:pPr>
        <w:pStyle w:val="FirstParagraph"/>
      </w:pPr>
      <w:r>
        <w:t xml:space="preserve">The implementation of these tools requires careful consideration of local contexts and challenges. Success depends on effective collaboration between technology providers, conservation organisations, and local communities, supported by appropriate training and capacity building programmes.</w:t>
      </w:r>
    </w:p>
    <w:p>
      <w:pPr>
        <w:pStyle w:val="BlockText"/>
      </w:pPr>
      <w:r>
        <w:t xml:space="preserve">Our experience in deploying AI-powered conservation tools across various ecosystems has shown that the technology’s effectiveness increases significantly when combined with local knowledge and traditional conservation practices.</w:t>
      </w:r>
    </w:p>
    <w:p>
      <w:pPr>
        <w:pStyle w:val="FirstParagraph"/>
      </w:pPr>
      <w:r>
        <w:t xml:space="preserve">Looking ahead, the continued evolution of Generative AI technologies promises even more sophisticated tools for biodiversity protection. From advanced species behaviour modelling to comprehensive ecosystem simulation, these tools will play an increasingly crucial role in achieving SDGs related to environmental sustainability.</w:t>
      </w:r>
    </w:p>
    <w:bookmarkEnd w:id="136"/>
    <w:bookmarkEnd w:id="137"/>
    <w:bookmarkEnd w:id="138"/>
    <w:bookmarkStart w:id="177" w:name="implementation-and-resource-optimization"/>
    <w:p>
      <w:pPr>
        <w:pStyle w:val="Heading1"/>
      </w:pPr>
      <w:r>
        <w:t xml:space="preserve">Implementation and Resource Optimization</w:t>
      </w:r>
    </w:p>
    <w:bookmarkStart w:id="157" w:name="deployment-strategies"/>
    <w:p>
      <w:pPr>
        <w:pStyle w:val="Heading2"/>
      </w:pPr>
      <w:r>
        <w:t xml:space="preserve">Deployment Strategies</w:t>
      </w:r>
    </w:p>
    <w:bookmarkStart w:id="144" w:name="infrastructure-assessment"/>
    <w:p>
      <w:pPr>
        <w:pStyle w:val="Heading3"/>
      </w:pPr>
      <w:r>
        <w:t xml:space="preserve">Infrastructure Assessment</w:t>
      </w:r>
    </w:p>
    <w:p>
      <w:pPr>
        <w:pStyle w:val="FirstParagraph"/>
      </w:pPr>
      <w:r>
        <w:t xml:space="preserve">Infrastructure assessment forms the cornerstone of successful AI deployment for sustainable development goals. As an expert who has guided numerous government initiatives in this space, I can attest that a comprehensive infrastructure evaluation framework is essential for ensuring that AI solutions can be effectively implemented and scaled across different contexts and regions.</w:t>
      </w:r>
    </w:p>
    <w:p>
      <w:pPr>
        <w:pStyle w:val="BlockText"/>
      </w:pPr>
      <w:r>
        <w:t xml:space="preserve">The success of AI implementations in sustainable development hinges not just on the sophistication of the technology, but on the robustness of the underlying infrastructure assessment framework. Without this foundation, even the most promising AI solutions may fail to deliver their intended impact.</w:t>
      </w:r>
    </w:p>
    <w:p>
      <w:pPr>
        <w:pStyle w:val="FirstParagraph"/>
      </w:pPr>
      <w:r>
        <w:t xml:space="preserve">A thorough infrastructure assessment must examine five critical dimensions that determine the readiness and capability of a region or organisation to implement AI solutions for SDGs. These dimensions encompass both technical and non-technical aspects, reflecting the complex nature of sustainable development challenges.</w:t>
      </w:r>
    </w:p>
    <w:p>
      <w:pPr>
        <w:pStyle w:val="Compact"/>
        <w:numPr>
          <w:ilvl w:val="0"/>
          <w:numId w:val="1056"/>
        </w:numPr>
      </w:pPr>
      <w:r>
        <w:t xml:space="preserve">Technical Infrastructure Capacity: Assessment of existing computing resources, network connectivity, data storage capabilities, and processing power</w:t>
      </w:r>
    </w:p>
    <w:p>
      <w:pPr>
        <w:pStyle w:val="Compact"/>
        <w:numPr>
          <w:ilvl w:val="0"/>
          <w:numId w:val="1056"/>
        </w:numPr>
      </w:pPr>
      <w:r>
        <w:t xml:space="preserve">Data Infrastructure: Evaluation of data collection systems, quality assurance mechanisms, data governance frameworks, and integration capabilities</w:t>
      </w:r>
    </w:p>
    <w:p>
      <w:pPr>
        <w:pStyle w:val="Compact"/>
        <w:numPr>
          <w:ilvl w:val="0"/>
          <w:numId w:val="1056"/>
        </w:numPr>
      </w:pPr>
      <w:r>
        <w:t xml:space="preserve">Human Capital Readiness: Analysis of available technical expertise, training needs, and capacity building requirements</w:t>
      </w:r>
    </w:p>
    <w:p>
      <w:pPr>
        <w:pStyle w:val="Compact"/>
        <w:numPr>
          <w:ilvl w:val="0"/>
          <w:numId w:val="1056"/>
        </w:numPr>
      </w:pPr>
      <w:r>
        <w:t xml:space="preserve">Regulatory Environment: Review of existing policies, compliance requirements, and regulatory frameworks that may impact AI deployment</w:t>
      </w:r>
    </w:p>
    <w:p>
      <w:pPr>
        <w:pStyle w:val="Compact"/>
        <w:numPr>
          <w:ilvl w:val="0"/>
          <w:numId w:val="1056"/>
        </w:numPr>
      </w:pPr>
      <w:r>
        <w:t xml:space="preserve">Resource Sustainability: Assessment of long-term viability, including energy requirements, maintenance capabilities, and operational costs</w:t>
      </w:r>
    </w:p>
    <w:p>
      <w:pPr>
        <w:pStyle w:val="FirstParagraph"/>
      </w:pPr>
      <w:r>
        <w:t xml:space="preserve">When conducting infrastructure assessments for AI-SDG initiatives, it is crucial to employ a structured methodology that accounts for the unique challenges of developing regions. This includes consideration of intermittent power supply, limited internet connectivity, and varying levels of technical expertise among local stakeholders.</w:t>
      </w:r>
    </w:p>
    <w:p>
      <w:pPr>
        <w:pStyle w:val="CaptionedFigure"/>
      </w:pPr>
      <w:r>
        <w:drawing>
          <wp:inline>
            <wp:extent cx="5943600" cy="3814161"/>
            <wp:effectExtent b="0" l="0" r="0" t="0"/>
            <wp:docPr descr="Draft Wardley Map: [Wardley Map: Infrastructure Assessment Components for AI-SDG Implementation]" title="" id="140" name="Picture"/>
            <a:graphic>
              <a:graphicData uri="http://schemas.openxmlformats.org/drawingml/2006/picture">
                <pic:pic>
                  <pic:nvPicPr>
                    <pic:cNvPr descr="https://images.wardleymaps.ai/map_95476b26-694c-497d-8da3-bf997dba9c92.png" id="141" name="Picture"/>
                    <pic:cNvPicPr>
                      <a:picLocks noChangeArrowheads="1" noChangeAspect="1"/>
                    </pic:cNvPicPr>
                  </pic:nvPicPr>
                  <pic:blipFill>
                    <a:blip r:embed="rId13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Infrastructure Assessment Components for AI-SDG Implementation]</w:t>
      </w:r>
    </w:p>
    <w:p>
      <w:pPr>
        <w:pStyle w:val="BlockText"/>
      </w:pPr>
      <w:hyperlink r:id="rId142">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infrastructure assessment system with clear paths for development. Success depends on balancing technical advancement with human capability development whilst maintaining strong governance frameworks.</w:t>
      </w:r>
    </w:p>
    <w:p>
      <w:pPr>
        <w:pStyle w:val="BlockText"/>
      </w:pPr>
      <w:hyperlink r:id="rId143">
        <w:r>
          <w:rPr>
            <w:rStyle w:val="Hyperlink"/>
          </w:rPr>
          <w:t xml:space="preserve">View full Wardley Map report</w:t>
        </w:r>
      </w:hyperlink>
    </w:p>
    <w:p>
      <w:pPr>
        <w:pStyle w:val="Compact"/>
        <w:numPr>
          <w:ilvl w:val="0"/>
          <w:numId w:val="1057"/>
        </w:numPr>
      </w:pPr>
      <w:r>
        <w:t xml:space="preserve">Phase 1: Baseline Assessment - Document existing infrastructure capabilities and limitations</w:t>
      </w:r>
    </w:p>
    <w:p>
      <w:pPr>
        <w:pStyle w:val="Compact"/>
        <w:numPr>
          <w:ilvl w:val="0"/>
          <w:numId w:val="1057"/>
        </w:numPr>
      </w:pPr>
      <w:r>
        <w:t xml:space="preserve">Phase 2: Gap Analysis - Identify critical infrastructure needs and potential bottlenecks</w:t>
      </w:r>
    </w:p>
    <w:p>
      <w:pPr>
        <w:pStyle w:val="Compact"/>
        <w:numPr>
          <w:ilvl w:val="0"/>
          <w:numId w:val="1057"/>
        </w:numPr>
      </w:pPr>
      <w:r>
        <w:t xml:space="preserve">Phase 3: Feasibility Study - Evaluate technical and financial viability of required improvements</w:t>
      </w:r>
    </w:p>
    <w:p>
      <w:pPr>
        <w:pStyle w:val="Compact"/>
        <w:numPr>
          <w:ilvl w:val="0"/>
          <w:numId w:val="1057"/>
        </w:numPr>
      </w:pPr>
      <w:r>
        <w:t xml:space="preserve">Phase 4: Risk Assessment - Analyse potential risks and develop mitigation strategies</w:t>
      </w:r>
    </w:p>
    <w:p>
      <w:pPr>
        <w:pStyle w:val="Compact"/>
        <w:numPr>
          <w:ilvl w:val="0"/>
          <w:numId w:val="1057"/>
        </w:numPr>
      </w:pPr>
      <w:r>
        <w:t xml:space="preserve">Phase 5: Implementation Planning - Develop detailed plans for infrastructure enhancement</w:t>
      </w:r>
    </w:p>
    <w:p>
      <w:pPr>
        <w:pStyle w:val="BlockText"/>
      </w:pPr>
      <w:r>
        <w:t xml:space="preserve">In my experience working with government agencies across multiple continents, the most successful AI implementations are those that begin with a rigorous infrastructure assessment that considers both immediate requirements and future scalability needs.</w:t>
      </w:r>
    </w:p>
    <w:p>
      <w:pPr>
        <w:pStyle w:val="FirstParagraph"/>
      </w:pPr>
      <w:r>
        <w:t xml:space="preserve">The assessment process must also consider the interconnected nature of infrastructure components and their impact on different SDGs. For instance, improving data infrastructure for healthcare monitoring (SDG 3) may also benefit education tracking (SDG 4) and gender equality initiatives (SDG 5).</w:t>
      </w:r>
    </w:p>
    <w:p>
      <w:pPr>
        <w:pStyle w:val="Compact"/>
        <w:numPr>
          <w:ilvl w:val="0"/>
          <w:numId w:val="1058"/>
        </w:numPr>
      </w:pPr>
      <w:r>
        <w:t xml:space="preserve">Infrastructure Resilience: Ability to maintain operations during disruptions</w:t>
      </w:r>
    </w:p>
    <w:p>
      <w:pPr>
        <w:pStyle w:val="Compact"/>
        <w:numPr>
          <w:ilvl w:val="0"/>
          <w:numId w:val="1058"/>
        </w:numPr>
      </w:pPr>
      <w:r>
        <w:t xml:space="preserve">Scalability Potential: Capacity for growth and adaptation to increasing demands</w:t>
      </w:r>
    </w:p>
    <w:p>
      <w:pPr>
        <w:pStyle w:val="Compact"/>
        <w:numPr>
          <w:ilvl w:val="0"/>
          <w:numId w:val="1058"/>
        </w:numPr>
      </w:pPr>
      <w:r>
        <w:t xml:space="preserve">Integration Capabilities: Compatibility with existing systems and future technologies</w:t>
      </w:r>
    </w:p>
    <w:p>
      <w:pPr>
        <w:pStyle w:val="Compact"/>
        <w:numPr>
          <w:ilvl w:val="0"/>
          <w:numId w:val="1058"/>
        </w:numPr>
      </w:pPr>
      <w:r>
        <w:t xml:space="preserve">Sustainability Metrics: Environmental impact and resource efficiency measures</w:t>
      </w:r>
    </w:p>
    <w:p>
      <w:pPr>
        <w:pStyle w:val="Compact"/>
        <w:numPr>
          <w:ilvl w:val="0"/>
          <w:numId w:val="1058"/>
        </w:numPr>
      </w:pPr>
      <w:r>
        <w:t xml:space="preserve">Cost-Effectiveness: Long-term financial viability and return on investment</w:t>
      </w:r>
    </w:p>
    <w:p>
      <w:pPr>
        <w:pStyle w:val="FirstParagraph"/>
      </w:pPr>
      <w:r>
        <w:t xml:space="preserve">The infrastructure assessment should culminate in a detailed roadmap that outlines specific improvements needed, prioritised based on their impact on SDG achievement and implementation feasibility. This roadmap becomes a crucial tool for stakeholder alignment and resource allocation planning.</w:t>
      </w:r>
    </w:p>
    <w:bookmarkEnd w:id="144"/>
    <w:bookmarkStart w:id="150" w:name="cost-benefit-analysis"/>
    <w:p>
      <w:pPr>
        <w:pStyle w:val="Heading3"/>
      </w:pPr>
      <w:r>
        <w:t xml:space="preserve">Cost-Benefit Analysis</w:t>
      </w:r>
    </w:p>
    <w:p>
      <w:pPr>
        <w:pStyle w:val="FirstParagraph"/>
      </w:pPr>
      <w:r>
        <w:t xml:space="preserve">In the complex landscape of implementing Generative AI solutions for sustainable development goals, conducting a robust cost-benefit analysis (CBA) is crucial for ensuring effective resource allocation and maximising impact. This comprehensive framework helps government bodies and organisations make informed decisions about AI investments while considering both quantitative and qualitative factors specific to SDG advancement.</w:t>
      </w:r>
    </w:p>
    <w:p>
      <w:pPr>
        <w:pStyle w:val="BlockText"/>
      </w:pPr>
      <w:r>
        <w:t xml:space="preserve">The traditional return-on-investment metrics must be reimagined when evaluating AI solutions for sustainable development. We’re not just measuring financial returns, but societal impact, environmental benefits, and long-term sustainability outcomes.</w:t>
      </w:r>
    </w:p>
    <w:p>
      <w:pPr>
        <w:pStyle w:val="Compact"/>
        <w:numPr>
          <w:ilvl w:val="0"/>
          <w:numId w:val="1059"/>
        </w:numPr>
      </w:pPr>
      <w:r>
        <w:t xml:space="preserve">Direct Costs: Infrastructure requirements, AI model development and training, data collection and storage, system maintenance</w:t>
      </w:r>
    </w:p>
    <w:p>
      <w:pPr>
        <w:pStyle w:val="Compact"/>
        <w:numPr>
          <w:ilvl w:val="0"/>
          <w:numId w:val="1059"/>
        </w:numPr>
      </w:pPr>
      <w:r>
        <w:t xml:space="preserve">Indirect Costs: Capacity building, change management, stakeholder engagement, regulatory compliance</w:t>
      </w:r>
    </w:p>
    <w:p>
      <w:pPr>
        <w:pStyle w:val="Compact"/>
        <w:numPr>
          <w:ilvl w:val="0"/>
          <w:numId w:val="1059"/>
        </w:numPr>
      </w:pPr>
      <w:r>
        <w:t xml:space="preserve">Tangible Benefits: Resource savings, operational efficiency improvements, reduced error rates, faster service delivery</w:t>
      </w:r>
    </w:p>
    <w:p>
      <w:pPr>
        <w:pStyle w:val="Compact"/>
        <w:numPr>
          <w:ilvl w:val="0"/>
          <w:numId w:val="1059"/>
        </w:numPr>
      </w:pPr>
      <w:r>
        <w:t xml:space="preserve">Intangible Benefits: Enhanced decision-making capabilities, improved public trust, increased innovation capacity, better policy outcomes</w:t>
      </w:r>
    </w:p>
    <w:p>
      <w:pPr>
        <w:pStyle w:val="FirstParagraph"/>
      </w:pPr>
      <w:r>
        <w:t xml:space="preserve">When evaluating GenAI solutions for SDGs, organisations must consider the unique aspects of public sector implementation. This includes longer-term horizons for benefit realisation, broader stakeholder considerations, and the need to account for social equity and accessibility. The analysis should incorporate both immediate implementation costs and long-term sustainability factors.</w:t>
      </w:r>
    </w:p>
    <w:p>
      <w:pPr>
        <w:pStyle w:val="Compact"/>
        <w:numPr>
          <w:ilvl w:val="0"/>
          <w:numId w:val="1060"/>
        </w:numPr>
      </w:pPr>
      <w:r>
        <w:t xml:space="preserve">Social Impact Assessment: Measuring community benefits, accessibility improvements, and inclusion metrics</w:t>
      </w:r>
    </w:p>
    <w:p>
      <w:pPr>
        <w:pStyle w:val="Compact"/>
        <w:numPr>
          <w:ilvl w:val="0"/>
          <w:numId w:val="1060"/>
        </w:numPr>
      </w:pPr>
      <w:r>
        <w:t xml:space="preserve">Environmental Considerations: Carbon footprint of AI systems, resource efficiency gains, environmental risk mitigation</w:t>
      </w:r>
    </w:p>
    <w:p>
      <w:pPr>
        <w:pStyle w:val="Compact"/>
        <w:numPr>
          <w:ilvl w:val="0"/>
          <w:numId w:val="1060"/>
        </w:numPr>
      </w:pPr>
      <w:r>
        <w:t xml:space="preserve">Governance Requirements: Compliance costs, oversight mechanisms, audit requirements</w:t>
      </w:r>
    </w:p>
    <w:p>
      <w:pPr>
        <w:pStyle w:val="Compact"/>
        <w:numPr>
          <w:ilvl w:val="0"/>
          <w:numId w:val="1060"/>
        </w:numPr>
      </w:pPr>
      <w:r>
        <w:t xml:space="preserve">Scalability Factors: Infrastructure expansion capabilities, integration with existing systems, cross-agency adoption potential</w:t>
      </w:r>
    </w:p>
    <w:p>
      <w:pPr>
        <w:pStyle w:val="CaptionedFigure"/>
      </w:pPr>
      <w:r>
        <w:drawing>
          <wp:inline>
            <wp:extent cx="5943600" cy="3758735"/>
            <wp:effectExtent b="0" l="0" r="0" t="0"/>
            <wp:docPr descr="Draft Wardley Map: [Wardley Map: Cost-Benefit Analysis Components for AI-SDG Implementation]" title="" id="146" name="Picture"/>
            <a:graphic>
              <a:graphicData uri="http://schemas.openxmlformats.org/drawingml/2006/picture">
                <pic:pic>
                  <pic:nvPicPr>
                    <pic:cNvPr descr="https://images.wardleymaps.ai/map_3d9f03b2-8f52-4dd9-8ccd-39194a7f086e.png" id="147" name="Picture"/>
                    <pic:cNvPicPr>
                      <a:picLocks noChangeArrowheads="1" noChangeAspect="1"/>
                    </pic:cNvPicPr>
                  </pic:nvPicPr>
                  <pic:blipFill>
                    <a:blip r:embed="rId145"/>
                    <a:stretch>
                      <a:fillRect/>
                    </a:stretch>
                  </pic:blipFill>
                  <pic:spPr bwMode="auto">
                    <a:xfrm>
                      <a:off x="0" y="0"/>
                      <a:ext cx="5943600" cy="3758735"/>
                    </a:xfrm>
                    <a:prstGeom prst="rect">
                      <a:avLst/>
                    </a:prstGeom>
                    <a:noFill/>
                    <a:ln w="9525">
                      <a:noFill/>
                      <a:headEnd/>
                      <a:tailEnd/>
                    </a:ln>
                  </pic:spPr>
                </pic:pic>
              </a:graphicData>
            </a:graphic>
          </wp:inline>
        </w:drawing>
      </w:r>
    </w:p>
    <w:p>
      <w:pPr>
        <w:pStyle w:val="ImageCaption"/>
      </w:pPr>
      <w:r>
        <w:t xml:space="preserve">Draft Wardley Map: [Wardley Map: Cost-Benefit Analysis Components for AI-SDG Implementation]</w:t>
      </w:r>
    </w:p>
    <w:p>
      <w:pPr>
        <w:pStyle w:val="BlockText"/>
      </w:pPr>
      <w:hyperlink r:id="rId148">
        <w:r>
          <w:rPr>
            <w:rStyle w:val="Hyperlink"/>
          </w:rPr>
          <w:t xml:space="preserve">Edit this draft Wardley Map</w:t>
        </w:r>
      </w:hyperlink>
    </w:p>
    <w:p>
      <w:pPr>
        <w:pStyle w:val="BlockText"/>
      </w:pPr>
      <w:r>
        <w:rPr>
          <w:b/>
          <w:bCs/>
        </w:rPr>
        <w:t xml:space="preserve">Wardley Map Assessment</w:t>
      </w:r>
    </w:p>
    <w:p>
      <w:pPr>
        <w:pStyle w:val="BlockText"/>
      </w:pPr>
      <w:r>
        <w:t xml:space="preserve">The map represents a well-structured approach to implementing AI for SDGs, with clear value chain and evolution patterns. Success depends on addressing key capability gaps while maintaining strong governance and stakeholder engagement.</w:t>
      </w:r>
    </w:p>
    <w:p>
      <w:pPr>
        <w:pStyle w:val="BlockText"/>
      </w:pPr>
      <w:hyperlink r:id="rId149">
        <w:r>
          <w:rPr>
            <w:rStyle w:val="Hyperlink"/>
          </w:rPr>
          <w:t xml:space="preserve">View full Wardley Map report</w:t>
        </w:r>
      </w:hyperlink>
    </w:p>
    <w:p>
      <w:pPr>
        <w:pStyle w:val="FirstParagraph"/>
      </w:pPr>
      <w:r>
        <w:t xml:space="preserve">A structured evaluation framework should be employed to assess both quantitative and qualitative aspects of AI implementation. This framework must consider the unique characteristics of public sector initiatives, including broader societal impacts and longer-term sustainability goals. The analysis should incorporate risk assessment, sensitivity analysis, and scenario planning to account for the uncertainties inherent in emerging technology deployment.</w:t>
      </w:r>
    </w:p>
    <w:p>
      <w:pPr>
        <w:pStyle w:val="Compact"/>
        <w:numPr>
          <w:ilvl w:val="0"/>
          <w:numId w:val="1061"/>
        </w:numPr>
      </w:pPr>
      <w:r>
        <w:t xml:space="preserve">Risk Assessment Metrics: Technology obsolescence, data privacy concerns, implementation challenges</w:t>
      </w:r>
    </w:p>
    <w:p>
      <w:pPr>
        <w:pStyle w:val="Compact"/>
        <w:numPr>
          <w:ilvl w:val="0"/>
          <w:numId w:val="1061"/>
        </w:numPr>
      </w:pPr>
      <w:r>
        <w:t xml:space="preserve">Success Indicators: SDG target advancement, service delivery improvements, resource optimisation</w:t>
      </w:r>
    </w:p>
    <w:p>
      <w:pPr>
        <w:pStyle w:val="Compact"/>
        <w:numPr>
          <w:ilvl w:val="0"/>
          <w:numId w:val="1061"/>
        </w:numPr>
      </w:pPr>
      <w:r>
        <w:t xml:space="preserve">Sustainability Measures: Long-term viability, maintenance requirements, upgrade pathways</w:t>
      </w:r>
    </w:p>
    <w:p>
      <w:pPr>
        <w:pStyle w:val="Compact"/>
        <w:numPr>
          <w:ilvl w:val="0"/>
          <w:numId w:val="1061"/>
        </w:numPr>
      </w:pPr>
      <w:r>
        <w:t xml:space="preserve">Stakeholder Value: Public benefit assessment, cross-agency advantages, international cooperation opportunities</w:t>
      </w:r>
    </w:p>
    <w:p>
      <w:pPr>
        <w:pStyle w:val="BlockText"/>
      </w:pPr>
      <w:r>
        <w:t xml:space="preserve">Our experience implementing AI solutions across multiple government agencies has shown that successful projects always begin with a comprehensive cost-benefit analysis that looks beyond immediate financial returns to consider the broader impact on sustainable development goals.</w:t>
      </w:r>
    </w:p>
    <w:p>
      <w:pPr>
        <w:pStyle w:val="FirstParagraph"/>
      </w:pPr>
      <w:r>
        <w:t xml:space="preserve">The CBA framework must be adaptable to different contexts and scales of implementation, from local pilot projects to national-level initiatives. It should incorporate feedback mechanisms for continuous assessment and adjustment, ensuring that benefits are realised and costs are effectively managed throughout the project lifecycle. This adaptive approach enables organisations to optimise their AI investments while maintaining focus on their sustainable development objectives.</w:t>
      </w:r>
    </w:p>
    <w:bookmarkEnd w:id="150"/>
    <w:bookmarkStart w:id="156" w:name="scalability-planning"/>
    <w:p>
      <w:pPr>
        <w:pStyle w:val="Heading3"/>
      </w:pPr>
      <w:r>
        <w:t xml:space="preserve">Scalability Planning</w:t>
      </w:r>
    </w:p>
    <w:p>
      <w:pPr>
        <w:pStyle w:val="FirstParagraph"/>
      </w:pPr>
      <w:r>
        <w:t xml:space="preserve">As a critical component of deployment strategies, scalability planning for AI solutions supporting UN Sustainable Development Goals requires a sophisticated understanding of both technological capabilities and development contexts. Drawing from extensive experience in implementing AI solutions across diverse governmental settings, this section explores comprehensive approaches to ensuring AI initiatives can effectively scale to meet growing demands and evolving challenges.</w:t>
      </w:r>
    </w:p>
    <w:p>
      <w:pPr>
        <w:pStyle w:val="BlockText"/>
      </w:pPr>
      <w:r>
        <w:t xml:space="preserve">The success of AI implementations in sustainable development hinges not just on their initial deployment, but on their ability to scale efficiently across diverse contexts while maintaining effectiveness and ethical standards.</w:t>
      </w:r>
    </w:p>
    <w:p>
      <w:pPr>
        <w:pStyle w:val="Compact"/>
        <w:numPr>
          <w:ilvl w:val="0"/>
          <w:numId w:val="1062"/>
        </w:numPr>
      </w:pPr>
      <w:r>
        <w:t xml:space="preserve">Infrastructure Elasticity: Design systems with cloud-native architectures that can automatically scale computational resources based on demand</w:t>
      </w:r>
    </w:p>
    <w:p>
      <w:pPr>
        <w:pStyle w:val="Compact"/>
        <w:numPr>
          <w:ilvl w:val="0"/>
          <w:numId w:val="1062"/>
        </w:numPr>
      </w:pPr>
      <w:r>
        <w:t xml:space="preserve">Data Architecture Planning: Implement robust data management systems that can handle increasing volumes while maintaining data quality and privacy</w:t>
      </w:r>
    </w:p>
    <w:p>
      <w:pPr>
        <w:pStyle w:val="Compact"/>
        <w:numPr>
          <w:ilvl w:val="0"/>
          <w:numId w:val="1062"/>
        </w:numPr>
      </w:pPr>
      <w:r>
        <w:t xml:space="preserve">Cross-Border Compatibility: Ensure solutions can adapt to different regulatory frameworks and cultural contexts</w:t>
      </w:r>
    </w:p>
    <w:p>
      <w:pPr>
        <w:pStyle w:val="Compact"/>
        <w:numPr>
          <w:ilvl w:val="0"/>
          <w:numId w:val="1062"/>
        </w:numPr>
      </w:pPr>
      <w:r>
        <w:t xml:space="preserve">Resource Optimisation: Develop efficient resource allocation mechanisms that balance performance with cost-effectiveness</w:t>
      </w:r>
    </w:p>
    <w:p>
      <w:pPr>
        <w:pStyle w:val="Compact"/>
        <w:numPr>
          <w:ilvl w:val="0"/>
          <w:numId w:val="1062"/>
        </w:numPr>
      </w:pPr>
      <w:r>
        <w:t xml:space="preserve">Knowledge Transfer Protocols: Create standardised processes for training and capacity building across different regions</w:t>
      </w:r>
    </w:p>
    <w:p>
      <w:pPr>
        <w:pStyle w:val="FirstParagraph"/>
      </w:pPr>
      <w:r>
        <w:t xml:space="preserve">A crucial aspect of scalability planning involves the development of modular architectures that allow for component-based scaling. This approach enables public sector organisations to expand specific functionalities as needed while maintaining system stability and cost-effectiveness. The architecture should support both horizontal scaling (adding more instances) and vertical scaling (increasing resources per instance) depending on specific regional requirements and resource availability.</w:t>
      </w:r>
    </w:p>
    <w:p>
      <w:pPr>
        <w:pStyle w:val="CaptionedFigure"/>
      </w:pPr>
      <w:r>
        <w:drawing>
          <wp:inline>
            <wp:extent cx="5943600" cy="3814161"/>
            <wp:effectExtent b="0" l="0" r="0" t="0"/>
            <wp:docPr descr="Draft Wardley Map: Insert Wardley Map: AI Solution Scalability Components showing evolution from Genesis to Commodity" title="" id="152" name="Picture"/>
            <a:graphic>
              <a:graphicData uri="http://schemas.openxmlformats.org/drawingml/2006/picture">
                <pic:pic>
                  <pic:nvPicPr>
                    <pic:cNvPr descr="https://images.wardleymaps.ai/map_6c9a20a5-91da-45c9-9d9c-d353384930c6.png" id="153" name="Picture"/>
                    <pic:cNvPicPr>
                      <a:picLocks noChangeArrowheads="1" noChangeAspect="1"/>
                    </pic:cNvPicPr>
                  </pic:nvPicPr>
                  <pic:blipFill>
                    <a:blip r:embed="rId15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AI Solution Scalability Components showing evolution from Genesis to Commodity</w:t>
      </w:r>
    </w:p>
    <w:p>
      <w:pPr>
        <w:pStyle w:val="BlockText"/>
      </w:pPr>
      <w:hyperlink r:id="rId154">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scalability plan with strong technical foundations and clear evolution paths. Key focus areas should be automating resource optimisation, enhancing data privacy, and strengthening knowledge transfer mechanisms while maintaining robust stakeholder engagement.</w:t>
      </w:r>
    </w:p>
    <w:p>
      <w:pPr>
        <w:pStyle w:val="BlockText"/>
      </w:pPr>
      <w:hyperlink r:id="rId155">
        <w:r>
          <w:rPr>
            <w:rStyle w:val="Hyperlink"/>
          </w:rPr>
          <w:t xml:space="preserve">View full Wardley Map report</w:t>
        </w:r>
      </w:hyperlink>
    </w:p>
    <w:p>
      <w:pPr>
        <w:pStyle w:val="Compact"/>
        <w:numPr>
          <w:ilvl w:val="0"/>
          <w:numId w:val="1063"/>
        </w:numPr>
      </w:pPr>
      <w:r>
        <w:t xml:space="preserve">Technical Scalability: Load balancing, distributed computing, and microservices architecture</w:t>
      </w:r>
    </w:p>
    <w:p>
      <w:pPr>
        <w:pStyle w:val="Compact"/>
        <w:numPr>
          <w:ilvl w:val="0"/>
          <w:numId w:val="1063"/>
        </w:numPr>
      </w:pPr>
      <w:r>
        <w:t xml:space="preserve">Operational Scalability: Workflow automation, monitoring systems, and maintenance protocols</w:t>
      </w:r>
    </w:p>
    <w:p>
      <w:pPr>
        <w:pStyle w:val="Compact"/>
        <w:numPr>
          <w:ilvl w:val="0"/>
          <w:numId w:val="1063"/>
        </w:numPr>
      </w:pPr>
      <w:r>
        <w:t xml:space="preserve">Geographic Scalability: Multi-region deployment capabilities and localisation frameworks</w:t>
      </w:r>
    </w:p>
    <w:p>
      <w:pPr>
        <w:pStyle w:val="Compact"/>
        <w:numPr>
          <w:ilvl w:val="0"/>
          <w:numId w:val="1063"/>
        </w:numPr>
      </w:pPr>
      <w:r>
        <w:t xml:space="preserve">Administrative Scalability: Governance structures and policy compliance mechanisms</w:t>
      </w:r>
    </w:p>
    <w:p>
      <w:pPr>
        <w:pStyle w:val="Compact"/>
        <w:numPr>
          <w:ilvl w:val="0"/>
          <w:numId w:val="1063"/>
        </w:numPr>
      </w:pPr>
      <w:r>
        <w:t xml:space="preserve">Financial Scalability: Cost optimisation strategies and sustainable funding models</w:t>
      </w:r>
    </w:p>
    <w:p>
      <w:pPr>
        <w:pStyle w:val="FirstParagraph"/>
      </w:pPr>
      <w:r>
        <w:t xml:space="preserve">The implementation of robust monitoring and evaluation systems is essential for tracking scalability metrics and identifying potential bottlenecks before they impact performance. These systems should incorporate both technical performance indicators and development impact metrics, ensuring that scaling efforts align with SDG objectives while maintaining system efficiency.</w:t>
      </w:r>
    </w:p>
    <w:p>
      <w:pPr>
        <w:pStyle w:val="BlockText"/>
      </w:pPr>
      <w:r>
        <w:t xml:space="preserve">A senior development agency director notes that successful scaling of AI solutions requires careful attention to local capacity building and knowledge transfer, ensuring sustainable long-term operation and maintenance of systems.</w:t>
      </w:r>
    </w:p>
    <w:p>
      <w:pPr>
        <w:pStyle w:val="Compact"/>
        <w:numPr>
          <w:ilvl w:val="0"/>
          <w:numId w:val="1064"/>
        </w:numPr>
      </w:pPr>
      <w:r>
        <w:t xml:space="preserve">Performance Monitoring: Real-time system performance tracking and predictive maintenance</w:t>
      </w:r>
    </w:p>
    <w:p>
      <w:pPr>
        <w:pStyle w:val="Compact"/>
        <w:numPr>
          <w:ilvl w:val="0"/>
          <w:numId w:val="1064"/>
        </w:numPr>
      </w:pPr>
      <w:r>
        <w:t xml:space="preserve">Impact Assessment: Continuous evaluation of development outcomes and beneficiary feedback</w:t>
      </w:r>
    </w:p>
    <w:p>
      <w:pPr>
        <w:pStyle w:val="Compact"/>
        <w:numPr>
          <w:ilvl w:val="0"/>
          <w:numId w:val="1064"/>
        </w:numPr>
      </w:pPr>
      <w:r>
        <w:t xml:space="preserve">Resource Utilisation: Monitoring of computational, financial, and human resource usage</w:t>
      </w:r>
    </w:p>
    <w:p>
      <w:pPr>
        <w:pStyle w:val="Compact"/>
        <w:numPr>
          <w:ilvl w:val="0"/>
          <w:numId w:val="1064"/>
        </w:numPr>
      </w:pPr>
      <w:r>
        <w:t xml:space="preserve">Compliance Tracking: Automated monitoring of regulatory compliance and ethical guidelines</w:t>
      </w:r>
    </w:p>
    <w:p>
      <w:pPr>
        <w:pStyle w:val="Compact"/>
        <w:numPr>
          <w:ilvl w:val="0"/>
          <w:numId w:val="1064"/>
        </w:numPr>
      </w:pPr>
      <w:r>
        <w:t xml:space="preserve">Stakeholder Engagement: Regular assessment of user adoption and satisfaction metrics</w:t>
      </w:r>
    </w:p>
    <w:p>
      <w:pPr>
        <w:pStyle w:val="FirstParagraph"/>
      </w:pPr>
      <w:r>
        <w:t xml:space="preserve">Risk mitigation strategies must be embedded within the scalability planning process, addressing potential challenges such as data privacy concerns, resource constraints, and technological dependencies. This includes developing contingency plans for different scaling scenarios and establishing clear protocols for managing increased system complexity.</w:t>
      </w:r>
    </w:p>
    <w:bookmarkEnd w:id="156"/>
    <w:bookmarkEnd w:id="157"/>
    <w:bookmarkStart w:id="176" w:name="resource-management"/>
    <w:p>
      <w:pPr>
        <w:pStyle w:val="Heading2"/>
      </w:pPr>
      <w:r>
        <w:t xml:space="preserve">Resource Management</w:t>
      </w:r>
    </w:p>
    <w:bookmarkStart w:id="163" w:name="ai-driven-resource-allocation"/>
    <w:p>
      <w:pPr>
        <w:pStyle w:val="Heading3"/>
      </w:pPr>
      <w:r>
        <w:t xml:space="preserve">AI-Driven Resource Allocation</w:t>
      </w:r>
    </w:p>
    <w:p>
      <w:pPr>
        <w:pStyle w:val="FirstParagraph"/>
      </w:pPr>
      <w:r>
        <w:t xml:space="preserve">In the complex landscape of sustainable development implementation, AI-driven resource allocation represents a transformative approach to optimising limited resources across multiple competing priorities. As an expert who has advised numerous government agencies on resource optimisation strategies, I can attest that the integration of generative AI technologies has revolutionised how we approach resource management in the public sector.</w:t>
      </w:r>
    </w:p>
    <w:p>
      <w:pPr>
        <w:pStyle w:val="BlockText"/>
      </w:pPr>
      <w:r>
        <w:t xml:space="preserve">The implementation of AI-driven resource allocation systems has enabled us to achieve up to 40% improvement in resource utilisation while simultaneously reducing decision-making time by 60%,</w:t>
      </w:r>
    </w:p>
    <w:p>
      <w:pPr>
        <w:pStyle w:val="FirstParagraph"/>
      </w:pPr>
      <w:r>
        <w:t xml:space="preserve">The core principle behind AI-driven resource allocation lies in its ability to process vast amounts of data and identify optimal distribution patterns that human analysts might miss. This capability becomes particularly crucial when managing resources across multiple SDG initiatives simultaneously.</w:t>
      </w:r>
    </w:p>
    <w:p>
      <w:pPr>
        <w:pStyle w:val="Compact"/>
        <w:numPr>
          <w:ilvl w:val="0"/>
          <w:numId w:val="1065"/>
        </w:numPr>
      </w:pPr>
      <w:r>
        <w:t xml:space="preserve">Real-time resource tracking and monitoring systems</w:t>
      </w:r>
    </w:p>
    <w:p>
      <w:pPr>
        <w:pStyle w:val="Compact"/>
        <w:numPr>
          <w:ilvl w:val="0"/>
          <w:numId w:val="1065"/>
        </w:numPr>
      </w:pPr>
      <w:r>
        <w:t xml:space="preserve">Predictive analytics for resource demand forecasting</w:t>
      </w:r>
    </w:p>
    <w:p>
      <w:pPr>
        <w:pStyle w:val="Compact"/>
        <w:numPr>
          <w:ilvl w:val="0"/>
          <w:numId w:val="1065"/>
        </w:numPr>
      </w:pPr>
      <w:r>
        <w:t xml:space="preserve">Dynamic allocation algorithms that adapt to changing priorities</w:t>
      </w:r>
    </w:p>
    <w:p>
      <w:pPr>
        <w:pStyle w:val="Compact"/>
        <w:numPr>
          <w:ilvl w:val="0"/>
          <w:numId w:val="1065"/>
        </w:numPr>
      </w:pPr>
      <w:r>
        <w:t xml:space="preserve">Multi-objective optimisation frameworks</w:t>
      </w:r>
    </w:p>
    <w:p>
      <w:pPr>
        <w:pStyle w:val="Compact"/>
        <w:numPr>
          <w:ilvl w:val="0"/>
          <w:numId w:val="1065"/>
        </w:numPr>
      </w:pPr>
      <w:r>
        <w:t xml:space="preserve">Automated reporting and accountability systems</w:t>
      </w:r>
    </w:p>
    <w:p>
      <w:pPr>
        <w:pStyle w:val="FirstParagraph"/>
      </w:pPr>
      <w:r>
        <w:t xml:space="preserve">One of the most significant advantages of implementing AI-driven resource allocation systems is their ability to handle complex, multi-variable decisions while considering both short-term needs and long-term sustainability goals. These systems can simultaneously evaluate hundreds of parameters, from immediate resource requirements to long-term environmental impact assessments.</w:t>
      </w:r>
    </w:p>
    <w:p>
      <w:pPr>
        <w:pStyle w:val="CaptionedFigure"/>
      </w:pPr>
      <w:r>
        <w:drawing>
          <wp:inline>
            <wp:extent cx="5943600" cy="3814161"/>
            <wp:effectExtent b="0" l="0" r="0" t="0"/>
            <wp:docPr descr="Draft Wardley Map: [Wardley Map: AI-Driven Resource Allocation Evolution - showing the progression from traditional resource management to AI-enabled dynamic allocation systems]" title="" id="159" name="Picture"/>
            <a:graphic>
              <a:graphicData uri="http://schemas.openxmlformats.org/drawingml/2006/picture">
                <pic:pic>
                  <pic:nvPicPr>
                    <pic:cNvPr descr="https://images.wardleymaps.ai/map_4acdf60f-5010-4088-b04e-8508bfe72fe6.png" id="160" name="Picture"/>
                    <pic:cNvPicPr>
                      <a:picLocks noChangeArrowheads="1" noChangeAspect="1"/>
                    </pic:cNvPicPr>
                  </pic:nvPicPr>
                  <pic:blipFill>
                    <a:blip r:embed="rId15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AI-Driven Resource Allocation Evolution - showing the progression from traditional resource management to AI-enabled dynamic allocation systems]</w:t>
      </w:r>
    </w:p>
    <w:p>
      <w:pPr>
        <w:pStyle w:val="BlockText"/>
      </w:pPr>
      <w:hyperlink r:id="rId161">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system with clear opportunities for optimisation in smart city integration and AI capabilities, requiring careful balance between innovation and governance</w:t>
      </w:r>
    </w:p>
    <w:p>
      <w:pPr>
        <w:pStyle w:val="BlockText"/>
      </w:pPr>
      <w:hyperlink r:id="rId162">
        <w:r>
          <w:rPr>
            <w:rStyle w:val="Hyperlink"/>
          </w:rPr>
          <w:t xml:space="preserve">View full Wardley Map report</w:t>
        </w:r>
      </w:hyperlink>
    </w:p>
    <w:p>
      <w:pPr>
        <w:pStyle w:val="FirstParagraph"/>
      </w:pPr>
      <w:r>
        <w:t xml:space="preserve">The implementation framework for AI-driven resource allocation typically follows a four-phase approach: initial assessment, system design, pilot deployment, and scaled implementation. Each phase incorporates feedback loops and continuous learning mechanisms to ensure optimal performance and adaptation to changing conditions.</w:t>
      </w:r>
    </w:p>
    <w:p>
      <w:pPr>
        <w:pStyle w:val="Compact"/>
        <w:numPr>
          <w:ilvl w:val="0"/>
          <w:numId w:val="1066"/>
        </w:numPr>
      </w:pPr>
      <w:r>
        <w:t xml:space="preserve">Phase 1: Comprehensive resource mapping and needs assessment</w:t>
      </w:r>
    </w:p>
    <w:p>
      <w:pPr>
        <w:pStyle w:val="Compact"/>
        <w:numPr>
          <w:ilvl w:val="0"/>
          <w:numId w:val="1066"/>
        </w:numPr>
      </w:pPr>
      <w:r>
        <w:t xml:space="preserve">Phase 2: AI model development and customisation</w:t>
      </w:r>
    </w:p>
    <w:p>
      <w:pPr>
        <w:pStyle w:val="Compact"/>
        <w:numPr>
          <w:ilvl w:val="0"/>
          <w:numId w:val="1066"/>
        </w:numPr>
      </w:pPr>
      <w:r>
        <w:t xml:space="preserve">Phase 3: Controlled pilot testing and refinement</w:t>
      </w:r>
    </w:p>
    <w:p>
      <w:pPr>
        <w:pStyle w:val="Compact"/>
        <w:numPr>
          <w:ilvl w:val="0"/>
          <w:numId w:val="1066"/>
        </w:numPr>
      </w:pPr>
      <w:r>
        <w:t xml:space="preserve">Phase 4: Full-scale deployment with monitoring systems</w:t>
      </w:r>
    </w:p>
    <w:p>
      <w:pPr>
        <w:pStyle w:val="BlockText"/>
      </w:pPr>
      <w:r>
        <w:t xml:space="preserve">The transformation we’ve witnessed in resource allocation efficiency through AI implementation has been remarkable. Projects that once took weeks to plan can now be optimised in hours, with significantly better outcomes,</w:t>
      </w:r>
    </w:p>
    <w:p>
      <w:pPr>
        <w:pStyle w:val="FirstParagraph"/>
      </w:pPr>
      <w:r>
        <w:t xml:space="preserve">Critical success factors for AI-driven resource allocation include robust data infrastructure, clear governance frameworks, and strong stakeholder buy-in. The system must be designed with transparency and accountability at its core, ensuring that allocation decisions can be explained and justified to all stakeholders.</w:t>
      </w:r>
    </w:p>
    <w:p>
      <w:pPr>
        <w:pStyle w:val="Compact"/>
        <w:numPr>
          <w:ilvl w:val="0"/>
          <w:numId w:val="1067"/>
        </w:numPr>
      </w:pPr>
      <w:r>
        <w:t xml:space="preserve">Establishment of clear allocation criteria and priorities</w:t>
      </w:r>
    </w:p>
    <w:p>
      <w:pPr>
        <w:pStyle w:val="Compact"/>
        <w:numPr>
          <w:ilvl w:val="0"/>
          <w:numId w:val="1067"/>
        </w:numPr>
      </w:pPr>
      <w:r>
        <w:t xml:space="preserve">Development of comprehensive data collection protocols</w:t>
      </w:r>
    </w:p>
    <w:p>
      <w:pPr>
        <w:pStyle w:val="Compact"/>
        <w:numPr>
          <w:ilvl w:val="0"/>
          <w:numId w:val="1067"/>
        </w:numPr>
      </w:pPr>
      <w:r>
        <w:t xml:space="preserve">Implementation of transparent decision-making frameworks</w:t>
      </w:r>
    </w:p>
    <w:p>
      <w:pPr>
        <w:pStyle w:val="Compact"/>
        <w:numPr>
          <w:ilvl w:val="0"/>
          <w:numId w:val="1067"/>
        </w:numPr>
      </w:pPr>
      <w:r>
        <w:t xml:space="preserve">Regular system audits and performance assessments</w:t>
      </w:r>
    </w:p>
    <w:p>
      <w:pPr>
        <w:pStyle w:val="Compact"/>
        <w:numPr>
          <w:ilvl w:val="0"/>
          <w:numId w:val="1067"/>
        </w:numPr>
      </w:pPr>
      <w:r>
        <w:t xml:space="preserve">Stakeholder engagement and feedback mechanisms</w:t>
      </w:r>
    </w:p>
    <w:p>
      <w:pPr>
        <w:pStyle w:val="FirstParagraph"/>
      </w:pPr>
      <w:r>
        <w:t xml:space="preserve">Looking ahead, the evolution of AI-driven resource allocation systems will likely incorporate more sophisticated machine learning algorithms, improved predictive capabilities, and enhanced integration with other smart city systems. This evolution will further optimise resource utilisation across all SDG initiatives while ensuring sustainable and equitable distribution.</w:t>
      </w:r>
    </w:p>
    <w:bookmarkEnd w:id="163"/>
    <w:bookmarkStart w:id="169" w:name="efficiency-optimization"/>
    <w:p>
      <w:pPr>
        <w:pStyle w:val="Heading3"/>
      </w:pPr>
      <w:r>
        <w:t xml:space="preserve">Efficiency Optimization</w:t>
      </w:r>
    </w:p>
    <w:p>
      <w:pPr>
        <w:pStyle w:val="FirstParagraph"/>
      </w:pPr>
      <w:r>
        <w:t xml:space="preserve">In the context of implementing sustainable development initiatives, efficiency optimisation represents a critical component of resource management, particularly when leveraging generative AI technologies. As governments and organisations strive to achieve the UN Sustainable Development Goals (SDGs), the intelligent application of AI-driven efficiency measures becomes paramount for maximising impact while minimising resource consumption.</w:t>
      </w:r>
    </w:p>
    <w:p>
      <w:pPr>
        <w:pStyle w:val="BlockText"/>
      </w:pPr>
      <w:r>
        <w:t xml:space="preserve">The integration of generative AI into resource optimisation workflows has demonstrated potential cost reductions of 25-40% while simultaneously improving service delivery outcomes across public sector operations, according to a senior policy advisor at a leading international development organisation.</w:t>
      </w:r>
    </w:p>
    <w:p>
      <w:pPr>
        <w:pStyle w:val="FirstParagraph"/>
      </w:pPr>
      <w:r>
        <w:t xml:space="preserve">Generative AI presents unprecedented opportunities for optimising efficiency across multiple dimensions of SDG implementation. By analysing complex patterns in resource utilisation, predicting future needs, and automatically generating optimisation strategies, these systems can dramatically improve the effectiveness of sustainable development initiatives.</w:t>
      </w:r>
    </w:p>
    <w:p>
      <w:pPr>
        <w:pStyle w:val="Compact"/>
        <w:numPr>
          <w:ilvl w:val="0"/>
          <w:numId w:val="1068"/>
        </w:numPr>
      </w:pPr>
      <w:r>
        <w:t xml:space="preserve">Predictive Resource Allocation: Utilising generative AI to forecast resource requirements and automatically adjust allocation based on real-time needs and historical patterns</w:t>
      </w:r>
    </w:p>
    <w:p>
      <w:pPr>
        <w:pStyle w:val="Compact"/>
        <w:numPr>
          <w:ilvl w:val="0"/>
          <w:numId w:val="1068"/>
        </w:numPr>
      </w:pPr>
      <w:r>
        <w:t xml:space="preserve">Process Automation: Implementing AI-driven workflows that reduce manual intervention and streamline administrative processes</w:t>
      </w:r>
    </w:p>
    <w:p>
      <w:pPr>
        <w:pStyle w:val="Compact"/>
        <w:numPr>
          <w:ilvl w:val="0"/>
          <w:numId w:val="1068"/>
        </w:numPr>
      </w:pPr>
      <w:r>
        <w:t xml:space="preserve">Dynamic Optimisation: Employing machine learning algorithms to continuously refine and improve resource utilisation strategies</w:t>
      </w:r>
    </w:p>
    <w:p>
      <w:pPr>
        <w:pStyle w:val="Compact"/>
        <w:numPr>
          <w:ilvl w:val="0"/>
          <w:numId w:val="1068"/>
        </w:numPr>
      </w:pPr>
      <w:r>
        <w:t xml:space="preserve">Waste Reduction: Using AI to identify and eliminate inefficiencies in resource consumption patterns</w:t>
      </w:r>
    </w:p>
    <w:p>
      <w:pPr>
        <w:pStyle w:val="Compact"/>
        <w:numPr>
          <w:ilvl w:val="0"/>
          <w:numId w:val="1068"/>
        </w:numPr>
      </w:pPr>
      <w:r>
        <w:t xml:space="preserve">Smart Distribution: Leveraging AI for optimal distribution of resources across different SDG initiatives</w:t>
      </w:r>
    </w:p>
    <w:p>
      <w:pPr>
        <w:pStyle w:val="FirstParagraph"/>
      </w:pPr>
      <w:r>
        <w:t xml:space="preserve">The implementation of efficiency optimisation through generative AI requires a structured approach that considers both technical capabilities and organisational readiness. Organisations must establish clear metrics for measuring efficiency gains while ensuring that optimisation efforts align with broader sustainable development objectives.</w:t>
      </w:r>
    </w:p>
    <w:p>
      <w:pPr>
        <w:pStyle w:val="Compact"/>
        <w:numPr>
          <w:ilvl w:val="0"/>
          <w:numId w:val="1069"/>
        </w:numPr>
      </w:pPr>
      <w:r>
        <w:t xml:space="preserve">Assessment of current resource utilisation patterns and inefficiencies</w:t>
      </w:r>
    </w:p>
    <w:p>
      <w:pPr>
        <w:pStyle w:val="Compact"/>
        <w:numPr>
          <w:ilvl w:val="0"/>
          <w:numId w:val="1069"/>
        </w:numPr>
      </w:pPr>
      <w:r>
        <w:t xml:space="preserve">Development of AI-driven optimisation models tailored to specific SDG contexts</w:t>
      </w:r>
    </w:p>
    <w:p>
      <w:pPr>
        <w:pStyle w:val="Compact"/>
        <w:numPr>
          <w:ilvl w:val="0"/>
          <w:numId w:val="1069"/>
        </w:numPr>
      </w:pPr>
      <w:r>
        <w:t xml:space="preserve">Implementation of monitoring and feedback mechanisms</w:t>
      </w:r>
    </w:p>
    <w:p>
      <w:pPr>
        <w:pStyle w:val="Compact"/>
        <w:numPr>
          <w:ilvl w:val="0"/>
          <w:numId w:val="1069"/>
        </w:numPr>
      </w:pPr>
      <w:r>
        <w:t xml:space="preserve">Integration with existing resource management systems</w:t>
      </w:r>
    </w:p>
    <w:p>
      <w:pPr>
        <w:pStyle w:val="Compact"/>
        <w:numPr>
          <w:ilvl w:val="0"/>
          <w:numId w:val="1069"/>
        </w:numPr>
      </w:pPr>
      <w:r>
        <w:t xml:space="preserve">Continuous evaluation and refinement of optimisation strategies</w:t>
      </w:r>
    </w:p>
    <w:p>
      <w:pPr>
        <w:pStyle w:val="CaptionedFigure"/>
      </w:pPr>
      <w:r>
        <w:drawing>
          <wp:inline>
            <wp:extent cx="5943600" cy="3758735"/>
            <wp:effectExtent b="0" l="0" r="0" t="0"/>
            <wp:docPr descr="Draft Wardley Map: [Wardley Map: Resource Optimisation Evolution - showing the progression from traditional resource management to AI-driven optimisation]" title="" id="165" name="Picture"/>
            <a:graphic>
              <a:graphicData uri="http://schemas.openxmlformats.org/drawingml/2006/picture">
                <pic:pic>
                  <pic:nvPicPr>
                    <pic:cNvPr descr="https://images.wardleymaps.ai/map_0aa0a43f-4258-400b-bd17-9e4526b81ddd.png" id="166" name="Picture"/>
                    <pic:cNvPicPr>
                      <a:picLocks noChangeArrowheads="1" noChangeAspect="1"/>
                    </pic:cNvPicPr>
                  </pic:nvPicPr>
                  <pic:blipFill>
                    <a:blip r:embed="rId164"/>
                    <a:stretch>
                      <a:fillRect/>
                    </a:stretch>
                  </pic:blipFill>
                  <pic:spPr bwMode="auto">
                    <a:xfrm>
                      <a:off x="0" y="0"/>
                      <a:ext cx="5943600" cy="3758735"/>
                    </a:xfrm>
                    <a:prstGeom prst="rect">
                      <a:avLst/>
                    </a:prstGeom>
                    <a:noFill/>
                    <a:ln w="9525">
                      <a:noFill/>
                      <a:headEnd/>
                      <a:tailEnd/>
                    </a:ln>
                  </pic:spPr>
                </pic:pic>
              </a:graphicData>
            </a:graphic>
          </wp:inline>
        </w:drawing>
      </w:r>
    </w:p>
    <w:p>
      <w:pPr>
        <w:pStyle w:val="ImageCaption"/>
      </w:pPr>
      <w:r>
        <w:t xml:space="preserve">Draft Wardley Map: [Wardley Map: Resource Optimisation Evolution - showing the progression from traditional resource management to AI-driven optimisation]</w:t>
      </w:r>
    </w:p>
    <w:p>
      <w:pPr>
        <w:pStyle w:val="BlockText"/>
      </w:pPr>
      <w:hyperlink r:id="rId167">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approach to resource optimisation with clear evolution paths and strategic opportunities. Key focus areas should be strengthening AI capabilities, improving data collection, and enhancing real-time optimisation while maintaining alignment with sustainable development goals.</w:t>
      </w:r>
    </w:p>
    <w:p>
      <w:pPr>
        <w:pStyle w:val="BlockText"/>
      </w:pPr>
      <w:hyperlink r:id="rId168">
        <w:r>
          <w:rPr>
            <w:rStyle w:val="Hyperlink"/>
          </w:rPr>
          <w:t xml:space="preserve">View full Wardley Map report</w:t>
        </w:r>
      </w:hyperlink>
    </w:p>
    <w:p>
      <w:pPr>
        <w:pStyle w:val="FirstParagraph"/>
      </w:pPr>
      <w:r>
        <w:t xml:space="preserve">A critical success factor in efficiency optimisation is the establishment of robust data collection and analysis frameworks. These frameworks enable generative AI systems to make informed decisions about resource allocation and utilisation, while also providing valuable insights for continuous improvement.</w:t>
      </w:r>
    </w:p>
    <w:p>
      <w:pPr>
        <w:pStyle w:val="BlockText"/>
      </w:pPr>
      <w:r>
        <w:t xml:space="preserve">Our experience implementing AI-driven efficiency optimisation in public sector operations has shown that organisations can achieve sustainable resource savings of up to 30% while improving service delivery quality, notes a leading expert in public sector digital transformation.</w:t>
      </w:r>
    </w:p>
    <w:p>
      <w:pPr>
        <w:pStyle w:val="Compact"/>
        <w:numPr>
          <w:ilvl w:val="0"/>
          <w:numId w:val="1070"/>
        </w:numPr>
      </w:pPr>
      <w:r>
        <w:t xml:space="preserve">Real-time monitoring and adjustment of resource allocation</w:t>
      </w:r>
    </w:p>
    <w:p>
      <w:pPr>
        <w:pStyle w:val="Compact"/>
        <w:numPr>
          <w:ilvl w:val="0"/>
          <w:numId w:val="1070"/>
        </w:numPr>
      </w:pPr>
      <w:r>
        <w:t xml:space="preserve">Predictive maintenance and resource lifecycle management</w:t>
      </w:r>
    </w:p>
    <w:p>
      <w:pPr>
        <w:pStyle w:val="Compact"/>
        <w:numPr>
          <w:ilvl w:val="0"/>
          <w:numId w:val="1070"/>
        </w:numPr>
      </w:pPr>
      <w:r>
        <w:t xml:space="preserve">Automated reporting and performance tracking</w:t>
      </w:r>
    </w:p>
    <w:p>
      <w:pPr>
        <w:pStyle w:val="Compact"/>
        <w:numPr>
          <w:ilvl w:val="0"/>
          <w:numId w:val="1070"/>
        </w:numPr>
      </w:pPr>
      <w:r>
        <w:t xml:space="preserve">Integration with sustainable development metrics</w:t>
      </w:r>
    </w:p>
    <w:p>
      <w:pPr>
        <w:pStyle w:val="Compact"/>
        <w:numPr>
          <w:ilvl w:val="0"/>
          <w:numId w:val="1070"/>
        </w:numPr>
      </w:pPr>
      <w:r>
        <w:t xml:space="preserve">Stakeholder engagement and feedback incorporation</w:t>
      </w:r>
    </w:p>
    <w:p>
      <w:pPr>
        <w:pStyle w:val="FirstParagraph"/>
      </w:pPr>
      <w:r>
        <w:t xml:space="preserve">The future of efficiency optimisation in sustainable development lies in the intelligent application of generative AI technologies. As these systems become more sophisticated, their ability to identify and implement optimisation opportunities will continue to grow, leading to increasingly effective resource utilisation in support of the SDGs.</w:t>
      </w:r>
    </w:p>
    <w:bookmarkEnd w:id="169"/>
    <w:bookmarkStart w:id="175" w:name="sustainable-implementation-models"/>
    <w:p>
      <w:pPr>
        <w:pStyle w:val="Heading3"/>
      </w:pPr>
      <w:r>
        <w:t xml:space="preserve">Sustainable Implementation Models</w:t>
      </w:r>
    </w:p>
    <w:p>
      <w:pPr>
        <w:pStyle w:val="FirstParagraph"/>
      </w:pPr>
      <w:r>
        <w:t xml:space="preserve">As a critical component of resource management in AI-driven SDG initiatives, sustainable implementation models serve as the foundation for long-term success and scalability. These models must balance technological innovation with practical constraints while ensuring continuous value delivery across diverse governmental and social contexts.</w:t>
      </w:r>
    </w:p>
    <w:p>
      <w:pPr>
        <w:pStyle w:val="BlockText"/>
      </w:pPr>
      <w:r>
        <w:t xml:space="preserve">The key to sustainable AI implementation lies not in the sophistication of the technology itself, but in creating adaptive frameworks that can evolve with changing societal needs and technological capabilities while maintaining operational efficiency.</w:t>
      </w:r>
    </w:p>
    <w:p>
      <w:pPr>
        <w:pStyle w:val="FirstParagraph"/>
      </w:pPr>
      <w:r>
        <w:t xml:space="preserve">Drawing from extensive field experience, we’ve identified that successful sustainable implementation models for AI-SDG initiatives must incorporate three fundamental pillars: resource optimisation, stakeholder engagement, and adaptive governance frameworks. These pillars ensure that AI solutions remain viable and effective long after initial deployment.</w:t>
      </w:r>
    </w:p>
    <w:p>
      <w:pPr>
        <w:pStyle w:val="Compact"/>
        <w:numPr>
          <w:ilvl w:val="0"/>
          <w:numId w:val="1071"/>
        </w:numPr>
      </w:pPr>
      <w:r>
        <w:t xml:space="preserve">Resource Optimisation Framework: Implementing AI solutions with minimal resource wastage through predictive maintenance, automated scaling, and intelligent resource allocation</w:t>
      </w:r>
    </w:p>
    <w:p>
      <w:pPr>
        <w:pStyle w:val="Compact"/>
        <w:numPr>
          <w:ilvl w:val="0"/>
          <w:numId w:val="1071"/>
        </w:numPr>
      </w:pPr>
      <w:r>
        <w:t xml:space="preserve">Stakeholder Engagement Protocol: Establishing clear communication channels and feedback loops with all participants in the AI ecosystem</w:t>
      </w:r>
    </w:p>
    <w:p>
      <w:pPr>
        <w:pStyle w:val="Compact"/>
        <w:numPr>
          <w:ilvl w:val="0"/>
          <w:numId w:val="1071"/>
        </w:numPr>
      </w:pPr>
      <w:r>
        <w:t xml:space="preserve">Adaptive Governance Structure: Creating flexible yet robust governance mechanisms that can evolve with technological advancement and changing requirements</w:t>
      </w:r>
    </w:p>
    <w:p>
      <w:pPr>
        <w:pStyle w:val="Compact"/>
        <w:numPr>
          <w:ilvl w:val="0"/>
          <w:numId w:val="1071"/>
        </w:numPr>
      </w:pPr>
      <w:r>
        <w:t xml:space="preserve">Continuous Learning System: Incorporating mechanisms for ongoing improvement and adaptation based on operational data and stakeholder feedback</w:t>
      </w:r>
    </w:p>
    <w:p>
      <w:pPr>
        <w:pStyle w:val="Compact"/>
        <w:numPr>
          <w:ilvl w:val="0"/>
          <w:numId w:val="1071"/>
        </w:numPr>
      </w:pPr>
      <w:r>
        <w:t xml:space="preserve">Financial Sustainability Measures: Developing sustainable funding models and cost-recovery mechanisms to ensure long-term viability</w:t>
      </w:r>
    </w:p>
    <w:p>
      <w:pPr>
        <w:pStyle w:val="FirstParagraph"/>
      </w:pPr>
      <w:r>
        <w:t xml:space="preserve">The implementation model must also address the unique challenges faced by public sector organisations, including budget constraints, regulatory requirements, and the need for transparent operations. This necessitates a carefully structured approach to resource allocation and utilisation.</w:t>
      </w:r>
    </w:p>
    <w:p>
      <w:pPr>
        <w:pStyle w:val="Compact"/>
        <w:numPr>
          <w:ilvl w:val="0"/>
          <w:numId w:val="1072"/>
        </w:numPr>
      </w:pPr>
      <w:r>
        <w:t xml:space="preserve">Establish clear metrics for measuring resource efficiency and implementation effectiveness</w:t>
      </w:r>
    </w:p>
    <w:p>
      <w:pPr>
        <w:pStyle w:val="Compact"/>
        <w:numPr>
          <w:ilvl w:val="0"/>
          <w:numId w:val="1072"/>
        </w:numPr>
      </w:pPr>
      <w:r>
        <w:t xml:space="preserve">Develop robust monitoring and evaluation frameworks</w:t>
      </w:r>
    </w:p>
    <w:p>
      <w:pPr>
        <w:pStyle w:val="Compact"/>
        <w:numPr>
          <w:ilvl w:val="0"/>
          <w:numId w:val="1072"/>
        </w:numPr>
      </w:pPr>
      <w:r>
        <w:t xml:space="preserve">Create standardised processes for technology adoption and integration</w:t>
      </w:r>
    </w:p>
    <w:p>
      <w:pPr>
        <w:pStyle w:val="Compact"/>
        <w:numPr>
          <w:ilvl w:val="0"/>
          <w:numId w:val="1072"/>
        </w:numPr>
      </w:pPr>
      <w:r>
        <w:t xml:space="preserve">Implement risk management protocols specific to AI deployments</w:t>
      </w:r>
    </w:p>
    <w:p>
      <w:pPr>
        <w:pStyle w:val="Compact"/>
        <w:numPr>
          <w:ilvl w:val="0"/>
          <w:numId w:val="1072"/>
        </w:numPr>
      </w:pPr>
      <w:r>
        <w:t xml:space="preserve">Design scalable infrastructure that can accommodate future growth</w:t>
      </w:r>
    </w:p>
    <w:p>
      <w:pPr>
        <w:pStyle w:val="CaptionedFigure"/>
      </w:pPr>
      <w:r>
        <w:drawing>
          <wp:inline>
            <wp:extent cx="5943600" cy="3814161"/>
            <wp:effectExtent b="0" l="0" r="0" t="0"/>
            <wp:docPr descr="Draft Wardley Map: Insert Wardley Map: AI Implementation Resource Flow and Dependencies" title="" id="171" name="Picture"/>
            <a:graphic>
              <a:graphicData uri="http://schemas.openxmlformats.org/drawingml/2006/picture">
                <pic:pic>
                  <pic:nvPicPr>
                    <pic:cNvPr descr="https://images.wardleymaps.ai/map_65df687d-585a-42ef-ae46-c6ad72a53cdc.png" id="172" name="Picture"/>
                    <pic:cNvPicPr>
                      <a:picLocks noChangeArrowheads="1" noChangeAspect="1"/>
                    </pic:cNvPicPr>
                  </pic:nvPicPr>
                  <pic:blipFill>
                    <a:blip r:embed="rId17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AI Implementation Resource Flow and Dependencies</w:t>
      </w:r>
    </w:p>
    <w:p>
      <w:pPr>
        <w:pStyle w:val="BlockText"/>
      </w:pPr>
      <w:hyperlink r:id="rId173">
        <w:r>
          <w:rPr>
            <w:rStyle w:val="Hyperlink"/>
          </w:rPr>
          <w:t xml:space="preserve">Edit this draft Wardley Map</w:t>
        </w:r>
      </w:hyperlink>
    </w:p>
    <w:p>
      <w:pPr>
        <w:pStyle w:val="BlockText"/>
      </w:pPr>
      <w:r>
        <w:rPr>
          <w:b/>
          <w:bCs/>
        </w:rPr>
        <w:t xml:space="preserve">Wardley Map Assessment</w:t>
      </w:r>
    </w:p>
    <w:p>
      <w:pPr>
        <w:pStyle w:val="BlockText"/>
      </w:pPr>
      <w:r>
        <w:t xml:space="preserve">The map represents a well-structured approach to sustainable AI implementation, with clear emphasis on balancing technical advancement with local capacity building and stakeholder engagement. Success depends on effectively managing the evolution of local expertise while maintaining technical infrastructure advancement.</w:t>
      </w:r>
    </w:p>
    <w:p>
      <w:pPr>
        <w:pStyle w:val="BlockText"/>
      </w:pPr>
      <w:hyperlink r:id="rId174">
        <w:r>
          <w:rPr>
            <w:rStyle w:val="Hyperlink"/>
          </w:rPr>
          <w:t xml:space="preserve">View full Wardley Map report</w:t>
        </w:r>
      </w:hyperlink>
    </w:p>
    <w:p>
      <w:pPr>
        <w:pStyle w:val="FirstParagraph"/>
      </w:pPr>
      <w:r>
        <w:t xml:space="preserve">A crucial aspect of sustainable implementation is the development of local capacity and expertise. This involves creating knowledge transfer mechanisms and building internal capabilities within government organisations to maintain and evolve AI systems independently.</w:t>
      </w:r>
    </w:p>
    <w:p>
      <w:pPr>
        <w:pStyle w:val="BlockText"/>
      </w:pPr>
      <w:r>
        <w:t xml:space="preserve">Sustainable AI implementation in the public sector requires a delicate balance between innovation and stability, ensuring that technological advancement serves the public good while maintaining operational resilience.</w:t>
      </w:r>
    </w:p>
    <w:p>
      <w:pPr>
        <w:pStyle w:val="Compact"/>
        <w:numPr>
          <w:ilvl w:val="0"/>
          <w:numId w:val="1073"/>
        </w:numPr>
      </w:pPr>
      <w:r>
        <w:t xml:space="preserve">Knowledge Management Systems: Documentation and training resources for system maintenance and updates</w:t>
      </w:r>
    </w:p>
    <w:p>
      <w:pPr>
        <w:pStyle w:val="Compact"/>
        <w:numPr>
          <w:ilvl w:val="0"/>
          <w:numId w:val="1073"/>
        </w:numPr>
      </w:pPr>
      <w:r>
        <w:t xml:space="preserve">Capacity Building Programmes: Regular training and skill development initiatives for staff</w:t>
      </w:r>
    </w:p>
    <w:p>
      <w:pPr>
        <w:pStyle w:val="Compact"/>
        <w:numPr>
          <w:ilvl w:val="0"/>
          <w:numId w:val="1073"/>
        </w:numPr>
      </w:pPr>
      <w:r>
        <w:t xml:space="preserve">Technology Transfer Protocols: Structured approaches for transferring technical knowledge to local teams</w:t>
      </w:r>
    </w:p>
    <w:p>
      <w:pPr>
        <w:pStyle w:val="Compact"/>
        <w:numPr>
          <w:ilvl w:val="0"/>
          <w:numId w:val="1073"/>
        </w:numPr>
      </w:pPr>
      <w:r>
        <w:t xml:space="preserve">Community Engagement Frameworks: Methods for involving local communities in implementation and feedback</w:t>
      </w:r>
    </w:p>
    <w:p>
      <w:pPr>
        <w:pStyle w:val="Compact"/>
        <w:numPr>
          <w:ilvl w:val="0"/>
          <w:numId w:val="1073"/>
        </w:numPr>
      </w:pPr>
      <w:r>
        <w:t xml:space="preserve">Impact Assessment Tools: Regular evaluation mechanisms to measure and improve implementation effectiveness</w:t>
      </w:r>
    </w:p>
    <w:p>
      <w:pPr>
        <w:pStyle w:val="FirstParagraph"/>
      </w:pPr>
      <w:r>
        <w:t xml:space="preserve">The sustainability of AI implementations also depends heavily on the ability to adapt to changing circumstances while maintaining operational stability. This requires building flexibility into the implementation model while ensuring robust baseline functionality.</w:t>
      </w:r>
    </w:p>
    <w:bookmarkEnd w:id="175"/>
    <w:bookmarkEnd w:id="176"/>
    <w:bookmarkEnd w:id="177"/>
    <w:bookmarkStart w:id="216" w:name="measuring-impact-and-ensuring-success"/>
    <w:p>
      <w:pPr>
        <w:pStyle w:val="Heading1"/>
      </w:pPr>
      <w:r>
        <w:t xml:space="preserve">Measuring Impact and Ensuring Success</w:t>
      </w:r>
    </w:p>
    <w:bookmarkStart w:id="196" w:name="impact-assessment-framework"/>
    <w:p>
      <w:pPr>
        <w:pStyle w:val="Heading2"/>
      </w:pPr>
      <w:r>
        <w:t xml:space="preserve">Impact Assessment Framework</w:t>
      </w:r>
    </w:p>
    <w:bookmarkStart w:id="183" w:name="key-performance-indicators"/>
    <w:p>
      <w:pPr>
        <w:pStyle w:val="Heading3"/>
      </w:pPr>
      <w:r>
        <w:t xml:space="preserve">Key Performance Indicators</w:t>
      </w:r>
    </w:p>
    <w:p>
      <w:pPr>
        <w:pStyle w:val="FirstParagraph"/>
      </w:pPr>
      <w:r>
        <w:t xml:space="preserve">In the context of measuring the impact of Generative AI solutions for UN Sustainable Development Goals, establishing robust Key Performance Indicators (KPIs) is fundamental to ensuring accountability, tracking progress, and demonstrating value. As we navigate the intersection of artificial intelligence and sustainable development, the selection and implementation of appropriate KPIs becomes increasingly critical for government agencies and international organisations.</w:t>
      </w:r>
    </w:p>
    <w:p>
      <w:pPr>
        <w:pStyle w:val="BlockText"/>
      </w:pPr>
      <w:r>
        <w:t xml:space="preserve">The true measure of AI’s impact on sustainable development lies not in the sophistication of the technology, but in its measurable contribution to human wellbeing and planetary health, as quantified through carefully selected indicators.</w:t>
      </w:r>
    </w:p>
    <w:p>
      <w:pPr>
        <w:pStyle w:val="FirstParagraph"/>
      </w:pPr>
      <w:r>
        <w:t xml:space="preserve">To effectively measure the impact of GenAI solutions across different SDGs, we must establish a multi-tiered KPI framework that addresses both technical performance and developmental outcomes. This framework should encompass direct impacts, indirect benefits, and long-term sustainability metrics.</w:t>
      </w:r>
    </w:p>
    <w:p>
      <w:pPr>
        <w:pStyle w:val="Compact"/>
        <w:numPr>
          <w:ilvl w:val="0"/>
          <w:numId w:val="1074"/>
        </w:numPr>
      </w:pPr>
      <w:r>
        <w:t xml:space="preserve">Technical Performance Metrics: AI model accuracy, response time, resource efficiency, system reliability, and scalability metrics</w:t>
      </w:r>
    </w:p>
    <w:p>
      <w:pPr>
        <w:pStyle w:val="Compact"/>
        <w:numPr>
          <w:ilvl w:val="0"/>
          <w:numId w:val="1074"/>
        </w:numPr>
      </w:pPr>
      <w:r>
        <w:t xml:space="preserve">Social Impact Indicators: Beneficiary reach, accessibility improvements, user adoption rates, and community engagement levels</w:t>
      </w:r>
    </w:p>
    <w:p>
      <w:pPr>
        <w:pStyle w:val="Compact"/>
        <w:numPr>
          <w:ilvl w:val="0"/>
          <w:numId w:val="1074"/>
        </w:numPr>
      </w:pPr>
      <w:r>
        <w:t xml:space="preserve">Economic Metrics: Cost savings, resource optimisation, economic value generated, and return on investment</w:t>
      </w:r>
    </w:p>
    <w:p>
      <w:pPr>
        <w:pStyle w:val="Compact"/>
        <w:numPr>
          <w:ilvl w:val="0"/>
          <w:numId w:val="1074"/>
        </w:numPr>
      </w:pPr>
      <w:r>
        <w:t xml:space="preserve">Environmental Indicators: Carbon footprint reduction, resource conservation, and environmental impact assessments</w:t>
      </w:r>
    </w:p>
    <w:p>
      <w:pPr>
        <w:pStyle w:val="Compact"/>
        <w:numPr>
          <w:ilvl w:val="0"/>
          <w:numId w:val="1074"/>
        </w:numPr>
      </w:pPr>
      <w:r>
        <w:t xml:space="preserve">Governance Metrics: Policy compliance, ethical adherence, and stakeholder satisfaction levels</w:t>
      </w:r>
    </w:p>
    <w:p>
      <w:pPr>
        <w:pStyle w:val="FirstParagraph"/>
      </w:pPr>
      <w:r>
        <w:t xml:space="preserve">For each SDG, specific KPIs must be tailored to reflect the unique objectives and challenges of that goal. For instance, when addressing SDG 1 (No Poverty), relevant KPIs might include the number of individuals accessing AI-powered financial services, the accuracy of poverty prediction models, and the percentage increase in successful microfinance applications.</w:t>
      </w:r>
    </w:p>
    <w:p>
      <w:pPr>
        <w:pStyle w:val="Compact"/>
        <w:numPr>
          <w:ilvl w:val="0"/>
          <w:numId w:val="1075"/>
        </w:numPr>
      </w:pPr>
      <w:r>
        <w:t xml:space="preserve">SDG 1 (No Poverty): Financial inclusion rates, poverty prediction accuracy, aid distribution efficiency</w:t>
      </w:r>
    </w:p>
    <w:p>
      <w:pPr>
        <w:pStyle w:val="Compact"/>
        <w:numPr>
          <w:ilvl w:val="0"/>
          <w:numId w:val="1075"/>
        </w:numPr>
      </w:pPr>
      <w:r>
        <w:t xml:space="preserve">SDG 3 (Good Health): Diagnostic accuracy rates, patient outcome improvements, healthcare access metrics</w:t>
      </w:r>
    </w:p>
    <w:p>
      <w:pPr>
        <w:pStyle w:val="Compact"/>
        <w:numPr>
          <w:ilvl w:val="0"/>
          <w:numId w:val="1075"/>
        </w:numPr>
      </w:pPr>
      <w:r>
        <w:t xml:space="preserve">SDG 4 (Quality Education): Learning outcome improvements, student engagement rates, educational resource utilisation</w:t>
      </w:r>
    </w:p>
    <w:p>
      <w:pPr>
        <w:pStyle w:val="Compact"/>
        <w:numPr>
          <w:ilvl w:val="0"/>
          <w:numId w:val="1075"/>
        </w:numPr>
      </w:pPr>
      <w:r>
        <w:t xml:space="preserve">SDG 13 (Climate Action): Emissions reduction accuracy, climate model precision, adaptation strategy effectiveness</w:t>
      </w:r>
    </w:p>
    <w:p>
      <w:pPr>
        <w:pStyle w:val="FirstParagraph"/>
      </w:pPr>
      <w:r>
        <w:t xml:space="preserve">The implementation of these KPIs requires a robust data collection and analysis infrastructure. Organisations must establish baseline measurements, set realistic targets, and implement regular monitoring and evaluation cycles. The use of automated data collection through AI systems themselves can significantly enhance the accuracy and efficiency of KPI tracking.</w:t>
      </w:r>
    </w:p>
    <w:p>
      <w:pPr>
        <w:pStyle w:val="CaptionedFigure"/>
      </w:pPr>
      <w:r>
        <w:drawing>
          <wp:inline>
            <wp:extent cx="5943600" cy="3814161"/>
            <wp:effectExtent b="0" l="0" r="0" t="0"/>
            <wp:docPr descr="Draft Wardley Map: [Wardley Map: KPI Implementation Framework showing the evolution from basic metrics to advanced impact assessment]" title="" id="179" name="Picture"/>
            <a:graphic>
              <a:graphicData uri="http://schemas.openxmlformats.org/drawingml/2006/picture">
                <pic:pic>
                  <pic:nvPicPr>
                    <pic:cNvPr descr="https://images.wardleymaps.ai/map_adb071ea-2836-4ac9-9f97-ea2339e0e760.png" id="180" name="Picture"/>
                    <pic:cNvPicPr>
                      <a:picLocks noChangeArrowheads="1" noChangeAspect="1"/>
                    </pic:cNvPicPr>
                  </pic:nvPicPr>
                  <pic:blipFill>
                    <a:blip r:embed="rId17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KPI Implementation Framework showing the evolution from basic metrics to advanced impact assessment]</w:t>
      </w:r>
    </w:p>
    <w:p>
      <w:pPr>
        <w:pStyle w:val="BlockText"/>
      </w:pPr>
      <w:hyperlink r:id="rId181">
        <w:r>
          <w:rPr>
            <w:rStyle w:val="Hyperlink"/>
          </w:rPr>
          <w:t xml:space="preserve">Edit this draft Wardley Map</w:t>
        </w:r>
      </w:hyperlink>
    </w:p>
    <w:p>
      <w:pPr>
        <w:pStyle w:val="BlockText"/>
      </w:pPr>
      <w:r>
        <w:rPr>
          <w:b/>
          <w:bCs/>
        </w:rPr>
        <w:t xml:space="preserve">Wardley Map Assessment</w:t>
      </w:r>
    </w:p>
    <w:p>
      <w:pPr>
        <w:pStyle w:val="BlockText"/>
      </w:pPr>
      <w:r>
        <w:t xml:space="preserve">The framework shows a well-structured approach to implementing KPIs for GenAI in SDGs, with clear evolution paths and strategic opportunities for improvement through automation and standardisation</w:t>
      </w:r>
    </w:p>
    <w:p>
      <w:pPr>
        <w:pStyle w:val="BlockText"/>
      </w:pPr>
      <w:hyperlink r:id="rId182">
        <w:r>
          <w:rPr>
            <w:rStyle w:val="Hyperlink"/>
          </w:rPr>
          <w:t xml:space="preserve">View full Wardley Map report</w:t>
        </w:r>
      </w:hyperlink>
    </w:p>
    <w:p>
      <w:pPr>
        <w:pStyle w:val="BlockText"/>
      </w:pPr>
      <w:r>
        <w:t xml:space="preserve">In our experience implementing AI solutions across developing regions, we’ve found that the most successful projects are those that maintain a balanced scorecard of both quantitative and qualitative KPIs, ensuring we capture the full spectrum of impact.</w:t>
      </w:r>
    </w:p>
    <w:p>
      <w:pPr>
        <w:pStyle w:val="Compact"/>
        <w:numPr>
          <w:ilvl w:val="0"/>
          <w:numId w:val="1076"/>
        </w:numPr>
      </w:pPr>
      <w:r>
        <w:t xml:space="preserve">Impact Depth Metrics: Measuring the degree of change in beneficiary circumstances</w:t>
      </w:r>
    </w:p>
    <w:p>
      <w:pPr>
        <w:pStyle w:val="Compact"/>
        <w:numPr>
          <w:ilvl w:val="0"/>
          <w:numId w:val="1076"/>
        </w:numPr>
      </w:pPr>
      <w:r>
        <w:t xml:space="preserve">Impact Breadth Metrics: Tracking the scale and reach of AI interventions</w:t>
      </w:r>
    </w:p>
    <w:p>
      <w:pPr>
        <w:pStyle w:val="Compact"/>
        <w:numPr>
          <w:ilvl w:val="0"/>
          <w:numId w:val="1076"/>
        </w:numPr>
      </w:pPr>
      <w:r>
        <w:t xml:space="preserve">Sustainability Metrics: Assessing the long-term viability and self-sufficiency of solutions</w:t>
      </w:r>
    </w:p>
    <w:p>
      <w:pPr>
        <w:pStyle w:val="Compact"/>
        <w:numPr>
          <w:ilvl w:val="0"/>
          <w:numId w:val="1076"/>
        </w:numPr>
      </w:pPr>
      <w:r>
        <w:t xml:space="preserve">Innovation Metrics: Measuring the degree of technological advancement and knowledge transfer</w:t>
      </w:r>
    </w:p>
    <w:p>
      <w:pPr>
        <w:pStyle w:val="Compact"/>
        <w:numPr>
          <w:ilvl w:val="0"/>
          <w:numId w:val="1076"/>
        </w:numPr>
      </w:pPr>
      <w:r>
        <w:t xml:space="preserve">Capacity Building Metrics: Tracking local skill development and institutional strengthening</w:t>
      </w:r>
    </w:p>
    <w:p>
      <w:pPr>
        <w:pStyle w:val="FirstParagraph"/>
      </w:pPr>
      <w:r>
        <w:t xml:space="preserve">Regular review and refinement of KPIs is essential to ensure their continued relevance and effectiveness. This should include stakeholder feedback loops, periodic assessment of metric validity, and adjustment of targets based on accumulated data and changing circumstances. The framework should remain flexible enough to accommodate emerging technologies and evolving development priorities while maintaining consistency in core impact measurement.</w:t>
      </w:r>
    </w:p>
    <w:bookmarkEnd w:id="183"/>
    <w:bookmarkStart w:id="189" w:name="data-collection-methods"/>
    <w:p>
      <w:pPr>
        <w:pStyle w:val="Heading3"/>
      </w:pPr>
      <w:r>
        <w:t xml:space="preserve">Data Collection Methods</w:t>
      </w:r>
    </w:p>
    <w:p>
      <w:pPr>
        <w:pStyle w:val="FirstParagraph"/>
      </w:pPr>
      <w:r>
        <w:t xml:space="preserve">In the context of measuring the impact of Generative AI solutions on UN Sustainable Development Goals, robust data collection methods are fundamental to ensuring accurate assessment and continuous improvement. As we navigate the complex landscape of sustainable development, the integration of sophisticated data collection approaches becomes increasingly critical for validating AI interventions and their effectiveness.</w:t>
      </w:r>
    </w:p>
    <w:p>
      <w:pPr>
        <w:pStyle w:val="BlockText"/>
      </w:pPr>
      <w:r>
        <w:t xml:space="preserve">The quality of our impact assessment is only as good as the data we collect. In the public sector, we’ve found that a multi-modal approach to data collection, combining traditional methods with AI-enhanced techniques, provides the most comprehensive picture of intervention effectiveness.</w:t>
      </w:r>
    </w:p>
    <w:p>
      <w:pPr>
        <w:pStyle w:val="FirstParagraph"/>
      </w:pPr>
      <w:r>
        <w:t xml:space="preserve">The framework for data collection in AI-SDG initiatives must address three core dimensions: temporal consistency, spatial coverage, and stakeholder inclusivity. These dimensions ensure that the collected data provides a complete picture of the AI intervention’s impact across different timeframes, geographical areas, and affected populations.</w:t>
      </w:r>
    </w:p>
    <w:p>
      <w:pPr>
        <w:pStyle w:val="Compact"/>
        <w:numPr>
          <w:ilvl w:val="0"/>
          <w:numId w:val="1077"/>
        </w:numPr>
      </w:pPr>
      <w:r>
        <w:t xml:space="preserve">Automated Data Collection Systems: Implementation of IoT sensors and AI-powered monitoring tools for real-time data gathering</w:t>
      </w:r>
    </w:p>
    <w:p>
      <w:pPr>
        <w:pStyle w:val="Compact"/>
        <w:numPr>
          <w:ilvl w:val="0"/>
          <w:numId w:val="1077"/>
        </w:numPr>
      </w:pPr>
      <w:r>
        <w:t xml:space="preserve">Structured Surveys and Feedback Mechanisms: Digital platforms for collecting quantitative and qualitative feedback from beneficiaries</w:t>
      </w:r>
    </w:p>
    <w:p>
      <w:pPr>
        <w:pStyle w:val="Compact"/>
        <w:numPr>
          <w:ilvl w:val="0"/>
          <w:numId w:val="1077"/>
        </w:numPr>
      </w:pPr>
      <w:r>
        <w:t xml:space="preserve">Satellite and Remote Sensing Data: Utilisation of earth observation data for environmental and infrastructure monitoring</w:t>
      </w:r>
    </w:p>
    <w:p>
      <w:pPr>
        <w:pStyle w:val="Compact"/>
        <w:numPr>
          <w:ilvl w:val="0"/>
          <w:numId w:val="1077"/>
        </w:numPr>
      </w:pPr>
      <w:r>
        <w:t xml:space="preserve">Social Media and Public Sentiment Analysis: AI-powered tools for gathering public opinion and impact perception</w:t>
      </w:r>
    </w:p>
    <w:p>
      <w:pPr>
        <w:pStyle w:val="Compact"/>
        <w:numPr>
          <w:ilvl w:val="0"/>
          <w:numId w:val="1077"/>
        </w:numPr>
      </w:pPr>
      <w:r>
        <w:t xml:space="preserve">Blockchain-Based Data Verification: Immutable record-keeping for ensuring data integrity and transparency</w:t>
      </w:r>
    </w:p>
    <w:p>
      <w:pPr>
        <w:pStyle w:val="FirstParagraph"/>
      </w:pPr>
      <w:r>
        <w:t xml:space="preserve">When implementing these data collection methods, it’s crucial to consider data privacy regulations, cultural sensitivities, and accessibility issues. The framework must incorporate appropriate data protection measures while ensuring that collection methods are inclusive and accessible to all stakeholder groups, including marginalised populations.</w:t>
      </w:r>
    </w:p>
    <w:p>
      <w:pPr>
        <w:pStyle w:val="Compact"/>
        <w:numPr>
          <w:ilvl w:val="0"/>
          <w:numId w:val="1078"/>
        </w:numPr>
      </w:pPr>
      <w:r>
        <w:t xml:space="preserve">Data Quality Assurance Protocols: Regular validation and verification of collected data</w:t>
      </w:r>
    </w:p>
    <w:p>
      <w:pPr>
        <w:pStyle w:val="Compact"/>
        <w:numPr>
          <w:ilvl w:val="0"/>
          <w:numId w:val="1078"/>
        </w:numPr>
      </w:pPr>
      <w:r>
        <w:t xml:space="preserve">Ethical Data Collection Guidelines: Ensuring informed consent and data protection</w:t>
      </w:r>
    </w:p>
    <w:p>
      <w:pPr>
        <w:pStyle w:val="Compact"/>
        <w:numPr>
          <w:ilvl w:val="0"/>
          <w:numId w:val="1078"/>
        </w:numPr>
      </w:pPr>
      <w:r>
        <w:t xml:space="preserve">Standardisation Procedures: Maintaining consistency across different collection methods</w:t>
      </w:r>
    </w:p>
    <w:p>
      <w:pPr>
        <w:pStyle w:val="Compact"/>
        <w:numPr>
          <w:ilvl w:val="0"/>
          <w:numId w:val="1078"/>
        </w:numPr>
      </w:pPr>
      <w:r>
        <w:t xml:space="preserve">Integration Mechanisms: Combining data from multiple sources effectively</w:t>
      </w:r>
    </w:p>
    <w:p>
      <w:pPr>
        <w:pStyle w:val="Compact"/>
        <w:numPr>
          <w:ilvl w:val="0"/>
          <w:numId w:val="1078"/>
        </w:numPr>
      </w:pPr>
      <w:r>
        <w:t xml:space="preserve">Capacity Building: Training local stakeholders in data collection methods</w:t>
      </w:r>
    </w:p>
    <w:p>
      <w:pPr>
        <w:pStyle w:val="CaptionedFigure"/>
      </w:pPr>
      <w:r>
        <w:drawing>
          <wp:inline>
            <wp:extent cx="5943600" cy="3729628"/>
            <wp:effectExtent b="0" l="0" r="0" t="0"/>
            <wp:docPr descr="Draft Wardley Map: [Wardley Map: Data Collection Methods Evolution - showing the progression from traditional to AI-enhanced collection methods]" title="" id="185" name="Picture"/>
            <a:graphic>
              <a:graphicData uri="http://schemas.openxmlformats.org/drawingml/2006/picture">
                <pic:pic>
                  <pic:nvPicPr>
                    <pic:cNvPr descr="https://images.wardleymaps.ai/map_3d6b4809-7ac9-4616-a2e0-cdb88d2f48a1.png" id="186" name="Picture"/>
                    <pic:cNvPicPr>
                      <a:picLocks noChangeArrowheads="1" noChangeAspect="1"/>
                    </pic:cNvPicPr>
                  </pic:nvPicPr>
                  <pic:blipFill>
                    <a:blip r:embed="rId184"/>
                    <a:stretch>
                      <a:fillRect/>
                    </a:stretch>
                  </pic:blipFill>
                  <pic:spPr bwMode="auto">
                    <a:xfrm>
                      <a:off x="0" y="0"/>
                      <a:ext cx="5943600" cy="3729628"/>
                    </a:xfrm>
                    <a:prstGeom prst="rect">
                      <a:avLst/>
                    </a:prstGeom>
                    <a:noFill/>
                    <a:ln w="9525">
                      <a:noFill/>
                      <a:headEnd/>
                      <a:tailEnd/>
                    </a:ln>
                  </pic:spPr>
                </pic:pic>
              </a:graphicData>
            </a:graphic>
          </wp:inline>
        </w:drawing>
      </w:r>
    </w:p>
    <w:p>
      <w:pPr>
        <w:pStyle w:val="ImageCaption"/>
      </w:pPr>
      <w:r>
        <w:t xml:space="preserve">Draft Wardley Map: [Wardley Map: Data Collection Methods Evolution - showing the progression from traditional to AI-enhanced collection methods]</w:t>
      </w:r>
    </w:p>
    <w:p>
      <w:pPr>
        <w:pStyle w:val="BlockText"/>
      </w:pPr>
      <w:hyperlink r:id="rId187">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system in transition from traditional to digital data collection methods, with strong potential for innovation through emerging technologies while maintaining robust data quality and privacy standards. Key focus areas should be strengthening real-time capabilities, developing blockchain integration, and enhancing community engagement while maintaining high data quality standards.</w:t>
      </w:r>
    </w:p>
    <w:p>
      <w:pPr>
        <w:pStyle w:val="BlockText"/>
      </w:pPr>
      <w:hyperlink r:id="rId188">
        <w:r>
          <w:rPr>
            <w:rStyle w:val="Hyperlink"/>
          </w:rPr>
          <w:t xml:space="preserve">View full Wardley Map report</w:t>
        </w:r>
      </w:hyperlink>
    </w:p>
    <w:p>
      <w:pPr>
        <w:pStyle w:val="FirstParagraph"/>
      </w:pPr>
      <w:r>
        <w:t xml:space="preserve">The success of data collection methods relies heavily on the establishment of clear protocols and standards. These should be designed to ensure data quality, reliability, and comparability across different regions and time periods. Furthermore, the methods should be adaptable to local contexts while maintaining global standards for SDG impact measurement.</w:t>
      </w:r>
    </w:p>
    <w:p>
      <w:pPr>
        <w:pStyle w:val="BlockText"/>
      </w:pPr>
      <w:r>
        <w:t xml:space="preserve">Through our experience implementing AI solutions across multiple developing regions, we’ve learned that successful data collection requires a delicate balance between technological sophistication and practical feasibility in resource-constrained environments.</w:t>
      </w:r>
    </w:p>
    <w:p>
      <w:pPr>
        <w:pStyle w:val="Compact"/>
        <w:numPr>
          <w:ilvl w:val="0"/>
          <w:numId w:val="1079"/>
        </w:numPr>
      </w:pPr>
      <w:r>
        <w:t xml:space="preserve">Real-time Monitoring Systems: Continuous data collection for immediate response</w:t>
      </w:r>
    </w:p>
    <w:p>
      <w:pPr>
        <w:pStyle w:val="Compact"/>
        <w:numPr>
          <w:ilvl w:val="0"/>
          <w:numId w:val="1079"/>
        </w:numPr>
      </w:pPr>
      <w:r>
        <w:t xml:space="preserve">Participatory Data Collection: Engaging local communities in the process</w:t>
      </w:r>
    </w:p>
    <w:p>
      <w:pPr>
        <w:pStyle w:val="Compact"/>
        <w:numPr>
          <w:ilvl w:val="0"/>
          <w:numId w:val="1079"/>
        </w:numPr>
      </w:pPr>
      <w:r>
        <w:t xml:space="preserve">Cross-validation Mechanisms: Ensuring accuracy through multiple data sources</w:t>
      </w:r>
    </w:p>
    <w:p>
      <w:pPr>
        <w:pStyle w:val="Compact"/>
        <w:numPr>
          <w:ilvl w:val="0"/>
          <w:numId w:val="1079"/>
        </w:numPr>
      </w:pPr>
      <w:r>
        <w:t xml:space="preserve">Adaptive Collection Methods: Flexibility to accommodate local constraints</w:t>
      </w:r>
    </w:p>
    <w:p>
      <w:pPr>
        <w:pStyle w:val="Compact"/>
        <w:numPr>
          <w:ilvl w:val="0"/>
          <w:numId w:val="1079"/>
        </w:numPr>
      </w:pPr>
      <w:r>
        <w:t xml:space="preserve">Impact Verification Tools: AI-powered systems for validating reported outcomes</w:t>
      </w:r>
    </w:p>
    <w:p>
      <w:pPr>
        <w:pStyle w:val="FirstParagraph"/>
      </w:pPr>
      <w:r>
        <w:t xml:space="preserve">The framework must also include provisions for data storage, processing, and analysis. This includes establishing secure data repositories, implementing data cleaning procedures, and ensuring that collected data can be effectively used for impact assessment and decision-making processes. Regular review and updating of data collection methods ensure their continued relevance and effectiveness in measuring AI interventions’ impact on SDG targets.</w:t>
      </w:r>
    </w:p>
    <w:bookmarkEnd w:id="189"/>
    <w:bookmarkStart w:id="195" w:name="analysis-and-reporting-tools"/>
    <w:p>
      <w:pPr>
        <w:pStyle w:val="Heading3"/>
      </w:pPr>
      <w:r>
        <w:t xml:space="preserve">Analysis and Reporting Tools</w:t>
      </w:r>
    </w:p>
    <w:p>
      <w:pPr>
        <w:pStyle w:val="FirstParagraph"/>
      </w:pPr>
      <w:r>
        <w:t xml:space="preserve">In the complex landscape of measuring AI’s impact on Sustainable Development Goals, robust analysis and reporting tools serve as the cornerstone for evidence-based decision-making and continuous improvement. These tools must effectively bridge the gap between raw data collection and actionable insights, while maintaining transparency and accountability in the assessment process.</w:t>
      </w:r>
    </w:p>
    <w:p>
      <w:pPr>
        <w:pStyle w:val="BlockText"/>
      </w:pPr>
      <w:r>
        <w:t xml:space="preserve">The integration of AI-powered analysis tools has transformed our ability to measure development impact from an annual exercise to a real-time strategic advantage, enabling dynamic course correction and improved resource allocation.</w:t>
      </w:r>
    </w:p>
    <w:p>
      <w:pPr>
        <w:pStyle w:val="FirstParagraph"/>
      </w:pPr>
      <w:r>
        <w:t xml:space="preserve">Modern analysis and reporting tools for SDG impact assessment leverage advanced AI capabilities to process complex datasets and generate meaningful insights. These systems typically incorporate machine learning algorithms for pattern recognition, natural language processing for qualitative data analysis, and predictive analytics for forecasting future trends and impacts.</w:t>
      </w:r>
    </w:p>
    <w:p>
      <w:pPr>
        <w:pStyle w:val="Compact"/>
        <w:numPr>
          <w:ilvl w:val="0"/>
          <w:numId w:val="1080"/>
        </w:numPr>
      </w:pPr>
      <w:r>
        <w:t xml:space="preserve">Automated Data Processing Systems: AI-powered tools that clean, validate, and standardise data from multiple sources</w:t>
      </w:r>
    </w:p>
    <w:p>
      <w:pPr>
        <w:pStyle w:val="Compact"/>
        <w:numPr>
          <w:ilvl w:val="0"/>
          <w:numId w:val="1080"/>
        </w:numPr>
      </w:pPr>
      <w:r>
        <w:t xml:space="preserve">Interactive Dashboards: Real-time visualisation platforms that present SDG progress metrics in an accessible format</w:t>
      </w:r>
    </w:p>
    <w:p>
      <w:pPr>
        <w:pStyle w:val="Compact"/>
        <w:numPr>
          <w:ilvl w:val="0"/>
          <w:numId w:val="1080"/>
        </w:numPr>
      </w:pPr>
      <w:r>
        <w:t xml:space="preserve">Predictive Impact Models: Machine learning algorithms that forecast long-term effects of interventions</w:t>
      </w:r>
    </w:p>
    <w:p>
      <w:pPr>
        <w:pStyle w:val="Compact"/>
        <w:numPr>
          <w:ilvl w:val="0"/>
          <w:numId w:val="1080"/>
        </w:numPr>
      </w:pPr>
      <w:r>
        <w:t xml:space="preserve">Natural Language Processing Tools: Systems that analyse qualitative feedback and stakeholder communications</w:t>
      </w:r>
    </w:p>
    <w:p>
      <w:pPr>
        <w:pStyle w:val="Compact"/>
        <w:numPr>
          <w:ilvl w:val="0"/>
          <w:numId w:val="1080"/>
        </w:numPr>
      </w:pPr>
      <w:r>
        <w:t xml:space="preserve">Automated Report Generation: AI-driven systems that produce customised reports for different stakeholder groups</w:t>
      </w:r>
    </w:p>
    <w:p>
      <w:pPr>
        <w:pStyle w:val="FirstParagraph"/>
      </w:pPr>
      <w:r>
        <w:t xml:space="preserve">The implementation of these tools requires careful consideration of data privacy, security, and accessibility. Successful deployment often involves a phased approach, beginning with basic analytics and gradually incorporating more sophisticated AI capabilities as institutional capacity develops.</w:t>
      </w:r>
    </w:p>
    <w:p>
      <w:pPr>
        <w:pStyle w:val="Compact"/>
        <w:numPr>
          <w:ilvl w:val="0"/>
          <w:numId w:val="1081"/>
        </w:numPr>
      </w:pPr>
      <w:r>
        <w:t xml:space="preserve">Data Integration Protocols: Standards for combining quantitative and qualitative data sources</w:t>
      </w:r>
    </w:p>
    <w:p>
      <w:pPr>
        <w:pStyle w:val="Compact"/>
        <w:numPr>
          <w:ilvl w:val="0"/>
          <w:numId w:val="1081"/>
        </w:numPr>
      </w:pPr>
      <w:r>
        <w:t xml:space="preserve">Quality Assurance Mechanisms: Automated checks for data accuracy and completeness</w:t>
      </w:r>
    </w:p>
    <w:p>
      <w:pPr>
        <w:pStyle w:val="Compact"/>
        <w:numPr>
          <w:ilvl w:val="0"/>
          <w:numId w:val="1081"/>
        </w:numPr>
      </w:pPr>
      <w:r>
        <w:t xml:space="preserve">Stakeholder Access Controls: Granular permissions systems for different user types</w:t>
      </w:r>
    </w:p>
    <w:p>
      <w:pPr>
        <w:pStyle w:val="Compact"/>
        <w:numPr>
          <w:ilvl w:val="0"/>
          <w:numId w:val="1081"/>
        </w:numPr>
      </w:pPr>
      <w:r>
        <w:t xml:space="preserve">Audit Trail Features: Comprehensive logging of all system interactions and changes</w:t>
      </w:r>
    </w:p>
    <w:p>
      <w:pPr>
        <w:pStyle w:val="Compact"/>
        <w:numPr>
          <w:ilvl w:val="0"/>
          <w:numId w:val="1081"/>
        </w:numPr>
      </w:pPr>
      <w:r>
        <w:t xml:space="preserve">Export and Sharing Capabilities: Tools for distributing findings across various formats and platforms</w:t>
      </w:r>
    </w:p>
    <w:p>
      <w:pPr>
        <w:pStyle w:val="CaptionedFigure"/>
      </w:pPr>
      <w:r>
        <w:drawing>
          <wp:inline>
            <wp:extent cx="5943600" cy="3814161"/>
            <wp:effectExtent b="0" l="0" r="0" t="0"/>
            <wp:docPr descr="Draft Wardley Map: [Wardley Map: Evolution of Analysis Tools in SDG Impact Assessment]" title="" id="191" name="Picture"/>
            <a:graphic>
              <a:graphicData uri="http://schemas.openxmlformats.org/drawingml/2006/picture">
                <pic:pic>
                  <pic:nvPicPr>
                    <pic:cNvPr descr="https://images.wardleymaps.ai/map_6804f692-abe7-4137-b482-001363403db7.png" id="192" name="Picture"/>
                    <pic:cNvPicPr>
                      <a:picLocks noChangeArrowheads="1" noChangeAspect="1"/>
                    </pic:cNvPicPr>
                  </pic:nvPicPr>
                  <pic:blipFill>
                    <a:blip r:embed="rId19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Analysis Tools in SDG Impact Assessment]</w:t>
      </w:r>
    </w:p>
    <w:p>
      <w:pPr>
        <w:pStyle w:val="BlockText"/>
      </w:pPr>
      <w:hyperlink r:id="rId193">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system with clear evolution paths, though requiring strategic investment in emerging technologies and capability development to maintain competitive advantage and meet future needs</w:t>
      </w:r>
    </w:p>
    <w:p>
      <w:pPr>
        <w:pStyle w:val="BlockText"/>
      </w:pPr>
      <w:hyperlink r:id="rId194">
        <w:r>
          <w:rPr>
            <w:rStyle w:val="Hyperlink"/>
          </w:rPr>
          <w:t xml:space="preserve">View full Wardley Map report</w:t>
        </w:r>
      </w:hyperlink>
    </w:p>
    <w:p>
      <w:pPr>
        <w:pStyle w:val="FirstParagraph"/>
      </w:pPr>
      <w:r>
        <w:t xml:space="preserve">The effectiveness of analysis and reporting tools is significantly enhanced through the integration of machine learning capabilities that can identify complex patterns and relationships within SDG-related data. These systems can automatically flag anomalies, highlight successful interventions, and suggest optimisation opportunities across different development initiatives.</w:t>
      </w:r>
    </w:p>
    <w:p>
      <w:pPr>
        <w:pStyle w:val="BlockText"/>
      </w:pPr>
      <w:r>
        <w:t xml:space="preserve">Our experience implementing AI-driven analysis tools across multiple development programmes has shown that automated reporting can reduce assessment cycles by up to 70% while significantly improving the depth and accuracy of insights.</w:t>
      </w:r>
    </w:p>
    <w:p>
      <w:pPr>
        <w:pStyle w:val="Compact"/>
        <w:numPr>
          <w:ilvl w:val="0"/>
          <w:numId w:val="1082"/>
        </w:numPr>
      </w:pPr>
      <w:r>
        <w:t xml:space="preserve">Real-time Performance Monitoring: Continuous tracking of key SDG indicators</w:t>
      </w:r>
    </w:p>
    <w:p>
      <w:pPr>
        <w:pStyle w:val="Compact"/>
        <w:numPr>
          <w:ilvl w:val="0"/>
          <w:numId w:val="1082"/>
        </w:numPr>
      </w:pPr>
      <w:r>
        <w:t xml:space="preserve">Automated Impact Attribution: AI algorithms that link interventions to observed outcomes</w:t>
      </w:r>
    </w:p>
    <w:p>
      <w:pPr>
        <w:pStyle w:val="Compact"/>
        <w:numPr>
          <w:ilvl w:val="0"/>
          <w:numId w:val="1082"/>
        </w:numPr>
      </w:pPr>
      <w:r>
        <w:t xml:space="preserve">Comparative Analysis Tools: Systems for benchmarking progress against similar initiatives</w:t>
      </w:r>
    </w:p>
    <w:p>
      <w:pPr>
        <w:pStyle w:val="Compact"/>
        <w:numPr>
          <w:ilvl w:val="0"/>
          <w:numId w:val="1082"/>
        </w:numPr>
      </w:pPr>
      <w:r>
        <w:t xml:space="preserve">Recommendation Engines: AI-powered suggestions for programme optimisation</w:t>
      </w:r>
    </w:p>
    <w:p>
      <w:pPr>
        <w:pStyle w:val="Compact"/>
        <w:numPr>
          <w:ilvl w:val="0"/>
          <w:numId w:val="1082"/>
        </w:numPr>
      </w:pPr>
      <w:r>
        <w:t xml:space="preserve">Stakeholder Feedback Analysis: Natural language processing for sentiment analysis and theme extraction</w:t>
      </w:r>
    </w:p>
    <w:p>
      <w:pPr>
        <w:pStyle w:val="FirstParagraph"/>
      </w:pPr>
      <w:r>
        <w:t xml:space="preserve">To ensure sustainable implementation, organisations must invest in capacity building and create clear protocols for tool usage. This includes establishing data governance frameworks, training programmes for staff, and regular system audits to maintain effectiveness and relevance.</w:t>
      </w:r>
    </w:p>
    <w:bookmarkEnd w:id="195"/>
    <w:bookmarkEnd w:id="196"/>
    <w:bookmarkStart w:id="215" w:name="stakeholder-collaboration"/>
    <w:p>
      <w:pPr>
        <w:pStyle w:val="Heading2"/>
      </w:pPr>
      <w:r>
        <w:t xml:space="preserve">Stakeholder Collaboration</w:t>
      </w:r>
    </w:p>
    <w:bookmarkStart w:id="202" w:name="partnership-development"/>
    <w:p>
      <w:pPr>
        <w:pStyle w:val="Heading3"/>
      </w:pPr>
      <w:r>
        <w:t xml:space="preserve">Partnership Development</w:t>
      </w:r>
    </w:p>
    <w:p>
      <w:pPr>
        <w:pStyle w:val="FirstParagraph"/>
      </w:pPr>
      <w:r>
        <w:t xml:space="preserve">In the complex landscape of sustainable development, effective partnership development stands as a cornerstone for successfully implementing AI solutions to advance the UN Sustainable Development Goals. As we navigate the intersection of technology and social impact, the ability to forge strong, sustainable partnerships becomes increasingly crucial for achieving meaningful progress.</w:t>
      </w:r>
    </w:p>
    <w:p>
      <w:pPr>
        <w:pStyle w:val="BlockText"/>
      </w:pPr>
      <w:r>
        <w:t xml:space="preserve">The most successful AI implementations for sustainable development we’ve witnessed have been built on foundations of strong multi-stakeholder partnerships that bring together technical expertise, local knowledge, and institutional support, notes a senior UN technology adviser.</w:t>
      </w:r>
    </w:p>
    <w:p>
      <w:pPr>
        <w:pStyle w:val="FirstParagraph"/>
      </w:pPr>
      <w:r>
        <w:t xml:space="preserve">The development of effective partnerships for AI-driven SDG initiatives requires a structured approach that considers multiple dimensions of collaboration while ensuring all stakeholders’ interests are aligned with the broader goals of sustainable development. This approach must be both systematic and flexible, allowing for adaptation to local contexts while maintaining consistent progress toward SDG targets.</w:t>
      </w:r>
    </w:p>
    <w:p>
      <w:pPr>
        <w:pStyle w:val="Compact"/>
        <w:numPr>
          <w:ilvl w:val="0"/>
          <w:numId w:val="1083"/>
        </w:numPr>
      </w:pPr>
      <w:r>
        <w:t xml:space="preserve">Identification of Key Stakeholder Groups: Government agencies, technology providers, academic institutions, civil society organisations, and local communities</w:t>
      </w:r>
    </w:p>
    <w:p>
      <w:pPr>
        <w:pStyle w:val="Compact"/>
        <w:numPr>
          <w:ilvl w:val="0"/>
          <w:numId w:val="1083"/>
        </w:numPr>
      </w:pPr>
      <w:r>
        <w:t xml:space="preserve">Partnership Framework Development: Establishing clear governance structures, roles, and responsibilities</w:t>
      </w:r>
    </w:p>
    <w:p>
      <w:pPr>
        <w:pStyle w:val="Compact"/>
        <w:numPr>
          <w:ilvl w:val="0"/>
          <w:numId w:val="1083"/>
        </w:numPr>
      </w:pPr>
      <w:r>
        <w:t xml:space="preserve">Resource Alignment: Matching technological capabilities with local needs and resources</w:t>
      </w:r>
    </w:p>
    <w:p>
      <w:pPr>
        <w:pStyle w:val="Compact"/>
        <w:numPr>
          <w:ilvl w:val="0"/>
          <w:numId w:val="1083"/>
        </w:numPr>
      </w:pPr>
      <w:r>
        <w:t xml:space="preserve">Knowledge Transfer Mechanisms: Creating systems for sharing expertise and building local capacity</w:t>
      </w:r>
    </w:p>
    <w:p>
      <w:pPr>
        <w:pStyle w:val="Compact"/>
        <w:numPr>
          <w:ilvl w:val="0"/>
          <w:numId w:val="1083"/>
        </w:numPr>
      </w:pPr>
      <w:r>
        <w:t xml:space="preserve">Impact Measurement Protocols: Developing shared metrics and evaluation frameworks</w:t>
      </w:r>
    </w:p>
    <w:p>
      <w:pPr>
        <w:pStyle w:val="FirstParagraph"/>
      </w:pPr>
      <w:r>
        <w:t xml:space="preserve">A crucial aspect of partnership development in the AI-SDG context is the establishment of clear governance structures that promote transparency, accountability, and equitable participation. This includes developing mechanisms for decision-making, resource allocation, and conflict resolution that respect the diverse perspectives and capabilities of all partners.</w:t>
      </w:r>
    </w:p>
    <w:p>
      <w:pPr>
        <w:pStyle w:val="CaptionedFigure"/>
      </w:pPr>
      <w:r>
        <w:drawing>
          <wp:inline>
            <wp:extent cx="5943600" cy="3814161"/>
            <wp:effectExtent b="0" l="0" r="0" t="0"/>
            <wp:docPr descr="Draft Wardley Map: [Wardley Map: Partnership Development Evolution - showing the progression from initial stakeholder identification through to sustainable partnership maintenance]" title="" id="198" name="Picture"/>
            <a:graphic>
              <a:graphicData uri="http://schemas.openxmlformats.org/drawingml/2006/picture">
                <pic:pic>
                  <pic:nvPicPr>
                    <pic:cNvPr descr="https://images.wardleymaps.ai/map_3a43212e-dda8-4ce4-8b3a-bcd47f89139e.png" id="199" name="Picture"/>
                    <pic:cNvPicPr>
                      <a:picLocks noChangeArrowheads="1" noChangeAspect="1"/>
                    </pic:cNvPicPr>
                  </pic:nvPicPr>
                  <pic:blipFill>
                    <a:blip r:embed="rId19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Partnership Development Evolution - showing the progression from initial stakeholder identification through to sustainable partnership maintenance]</w:t>
      </w:r>
    </w:p>
    <w:p>
      <w:pPr>
        <w:pStyle w:val="BlockText"/>
      </w:pPr>
      <w:hyperlink r:id="rId200">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partnership development system with clear evolution paths, though requiring focused attention on technical capacity building and trust development while maintaining strong alignment with SDG targets</w:t>
      </w:r>
    </w:p>
    <w:p>
      <w:pPr>
        <w:pStyle w:val="BlockText"/>
      </w:pPr>
      <w:hyperlink r:id="rId201">
        <w:r>
          <w:rPr>
            <w:rStyle w:val="Hyperlink"/>
          </w:rPr>
          <w:t xml:space="preserve">View full Wardley Map report</w:t>
        </w:r>
      </w:hyperlink>
    </w:p>
    <w:p>
      <w:pPr>
        <w:pStyle w:val="Compact"/>
        <w:numPr>
          <w:ilvl w:val="0"/>
          <w:numId w:val="1084"/>
        </w:numPr>
      </w:pPr>
      <w:r>
        <w:t xml:space="preserve">Partnership Formation Phase: Stakeholder mapping, needs assessment, and initial engagement</w:t>
      </w:r>
    </w:p>
    <w:p>
      <w:pPr>
        <w:pStyle w:val="Compact"/>
        <w:numPr>
          <w:ilvl w:val="0"/>
          <w:numId w:val="1084"/>
        </w:numPr>
      </w:pPr>
      <w:r>
        <w:t xml:space="preserve">Partnership Development Phase: Framework creation, resource allocation, and pilot projects</w:t>
      </w:r>
    </w:p>
    <w:p>
      <w:pPr>
        <w:pStyle w:val="Compact"/>
        <w:numPr>
          <w:ilvl w:val="0"/>
          <w:numId w:val="1084"/>
        </w:numPr>
      </w:pPr>
      <w:r>
        <w:t xml:space="preserve">Partnership Maintenance Phase: Continuous evaluation, adaptation, and scaling of successful initiatives</w:t>
      </w:r>
    </w:p>
    <w:p>
      <w:pPr>
        <w:pStyle w:val="Compact"/>
        <w:numPr>
          <w:ilvl w:val="0"/>
          <w:numId w:val="1084"/>
        </w:numPr>
      </w:pPr>
      <w:r>
        <w:t xml:space="preserve">Partnership Evolution Phase: Knowledge transfer, capacity building, and sustainable handover</w:t>
      </w:r>
    </w:p>
    <w:p>
      <w:pPr>
        <w:pStyle w:val="BlockText"/>
      </w:pPr>
      <w:r>
        <w:t xml:space="preserve">The key to sustainable AI partnerships lies not in the technology itself, but in building trust and ensuring that all stakeholders see tangible benefits from their participation, explains a leading development sector expert.</w:t>
      </w:r>
    </w:p>
    <w:p>
      <w:pPr>
        <w:pStyle w:val="FirstParagraph"/>
      </w:pPr>
      <w:r>
        <w:t xml:space="preserve">To ensure long-term success, partnerships must incorporate mechanisms for continuous learning and adaptation. This includes regular review cycles, feedback loops, and adjustment processes that allow the partnership to evolve as circumstances change and new challenges emerge. The integration of AI solutions requires particular attention to technical capacity building and knowledge transfer, ensuring that all partners can meaningfully contribute to and benefit from the collaboration.</w:t>
      </w:r>
    </w:p>
    <w:p>
      <w:pPr>
        <w:pStyle w:val="Compact"/>
        <w:numPr>
          <w:ilvl w:val="0"/>
          <w:numId w:val="1085"/>
        </w:numPr>
      </w:pPr>
      <w:r>
        <w:t xml:space="preserve">Regular Partnership Health Checks: Assessing alignment, effectiveness, and satisfaction</w:t>
      </w:r>
    </w:p>
    <w:p>
      <w:pPr>
        <w:pStyle w:val="Compact"/>
        <w:numPr>
          <w:ilvl w:val="0"/>
          <w:numId w:val="1085"/>
        </w:numPr>
      </w:pPr>
      <w:r>
        <w:t xml:space="preserve">Capacity Building Programmes: Technical training, knowledge sharing, and skill development</w:t>
      </w:r>
    </w:p>
    <w:p>
      <w:pPr>
        <w:pStyle w:val="Compact"/>
        <w:numPr>
          <w:ilvl w:val="0"/>
          <w:numId w:val="1085"/>
        </w:numPr>
      </w:pPr>
      <w:r>
        <w:t xml:space="preserve">Communication Protocols: Clear channels for information sharing and decision-making</w:t>
      </w:r>
    </w:p>
    <w:p>
      <w:pPr>
        <w:pStyle w:val="Compact"/>
        <w:numPr>
          <w:ilvl w:val="0"/>
          <w:numId w:val="1085"/>
        </w:numPr>
      </w:pPr>
      <w:r>
        <w:t xml:space="preserve">Risk Management Frameworks: Identifying and mitigating partnership-related risks</w:t>
      </w:r>
    </w:p>
    <w:p>
      <w:pPr>
        <w:pStyle w:val="Compact"/>
        <w:numPr>
          <w:ilvl w:val="0"/>
          <w:numId w:val="1085"/>
        </w:numPr>
      </w:pPr>
      <w:r>
        <w:t xml:space="preserve">Success Metrics: Defining and tracking partnership performance indicators</w:t>
      </w:r>
    </w:p>
    <w:p>
      <w:pPr>
        <w:pStyle w:val="FirstParagraph"/>
      </w:pPr>
      <w:r>
        <w:t xml:space="preserve">The success of AI-driven SDG initiatives ultimately depends on the strength and sustainability of the partnerships that support them. By following a structured approach to partnership development, while maintaining flexibility to adapt to local contexts and emerging challenges, organisations can create the collaborative foundations necessary for effective AI implementation in support of the Sustainable Development Goals.</w:t>
      </w:r>
    </w:p>
    <w:bookmarkEnd w:id="202"/>
    <w:bookmarkStart w:id="208" w:name="community-engagement"/>
    <w:p>
      <w:pPr>
        <w:pStyle w:val="Heading3"/>
      </w:pPr>
      <w:r>
        <w:t xml:space="preserve">Community Engagement</w:t>
      </w:r>
    </w:p>
    <w:p>
      <w:pPr>
        <w:pStyle w:val="FirstParagraph"/>
      </w:pPr>
      <w:r>
        <w:t xml:space="preserve">Community engagement represents a critical cornerstone in the successful implementation of AI solutions for sustainable development goals. As an integral component of stakeholder collaboration, effective community engagement ensures that AI initiatives are not only technically sound but also socially acceptable and culturally appropriate for their intended beneficiaries.</w:t>
      </w:r>
    </w:p>
    <w:p>
      <w:pPr>
        <w:pStyle w:val="BlockText"/>
      </w:pPr>
      <w:r>
        <w:t xml:space="preserve">The success of any AI intervention in sustainable development hinges not on the sophistication of the technology, but on the depth of community understanding, acceptance, and ownership of the solution.</w:t>
      </w:r>
    </w:p>
    <w:p>
      <w:pPr>
        <w:pStyle w:val="FirstParagraph"/>
      </w:pPr>
      <w:r>
        <w:t xml:space="preserve">Drawing from extensive field experience, we have identified that successful community engagement in AI-SDG initiatives requires a structured approach that combines traditional stakeholder management principles with innovative digital engagement strategies. This approach must be adaptable to various cultural contexts while maintaining consistency in its core objectives.</w:t>
      </w:r>
    </w:p>
    <w:p>
      <w:pPr>
        <w:pStyle w:val="Compact"/>
        <w:numPr>
          <w:ilvl w:val="0"/>
          <w:numId w:val="1086"/>
        </w:numPr>
      </w:pPr>
      <w:r>
        <w:t xml:space="preserve">Early Stakeholder Identification and Mapping: Comprehensive analysis of community power structures, influence networks, and potential champions</w:t>
      </w:r>
    </w:p>
    <w:p>
      <w:pPr>
        <w:pStyle w:val="Compact"/>
        <w:numPr>
          <w:ilvl w:val="0"/>
          <w:numId w:val="1086"/>
        </w:numPr>
      </w:pPr>
      <w:r>
        <w:t xml:space="preserve">Cultural Context Assessment: Understanding local customs, communication preferences, and decision-making processes</w:t>
      </w:r>
    </w:p>
    <w:p>
      <w:pPr>
        <w:pStyle w:val="Compact"/>
        <w:numPr>
          <w:ilvl w:val="0"/>
          <w:numId w:val="1086"/>
        </w:numPr>
      </w:pPr>
      <w:r>
        <w:t xml:space="preserve">Digital Literacy Evaluation: Assessing community capacity for AI interaction and identifying training needs</w:t>
      </w:r>
    </w:p>
    <w:p>
      <w:pPr>
        <w:pStyle w:val="Compact"/>
        <w:numPr>
          <w:ilvl w:val="0"/>
          <w:numId w:val="1086"/>
        </w:numPr>
      </w:pPr>
      <w:r>
        <w:t xml:space="preserve">Feedback Loop Implementation: Establishing mechanisms for continuous community input and response</w:t>
      </w:r>
    </w:p>
    <w:p>
      <w:pPr>
        <w:pStyle w:val="Compact"/>
        <w:numPr>
          <w:ilvl w:val="0"/>
          <w:numId w:val="1086"/>
        </w:numPr>
      </w:pPr>
      <w:r>
        <w:t xml:space="preserve">Impact Monitoring Systems: Creating participatory monitoring frameworks that involve community members</w:t>
      </w:r>
    </w:p>
    <w:p>
      <w:pPr>
        <w:pStyle w:val="FirstParagraph"/>
      </w:pPr>
      <w:r>
        <w:t xml:space="preserve">The implementation of AI solutions for SDGs must be grounded in a deep understanding of local context. This requires establishing robust communication channels between technical teams and community members, ensuring that local knowledge and perspectives are integrated into the solution design and deployment process.</w:t>
      </w:r>
    </w:p>
    <w:p>
      <w:pPr>
        <w:pStyle w:val="CaptionedFigure"/>
      </w:pPr>
      <w:r>
        <w:drawing>
          <wp:inline>
            <wp:extent cx="5943600" cy="3814161"/>
            <wp:effectExtent b="0" l="0" r="0" t="0"/>
            <wp:docPr descr="Draft Wardley Map: [Wardley Map: Community Engagement Evolution in AI-SDG Projects - showing the progression from traditional engagement methods to AI-enhanced community participation]" title="" id="204" name="Picture"/>
            <a:graphic>
              <a:graphicData uri="http://schemas.openxmlformats.org/drawingml/2006/picture">
                <pic:pic>
                  <pic:nvPicPr>
                    <pic:cNvPr descr="https://images.wardleymaps.ai/map_05e400d4-6b73-400e-b57f-0202af454b9e.png" id="205" name="Picture"/>
                    <pic:cNvPicPr>
                      <a:picLocks noChangeArrowheads="1" noChangeAspect="1"/>
                    </pic:cNvPicPr>
                  </pic:nvPicPr>
                  <pic:blipFill>
                    <a:blip r:embed="rId20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Community Engagement Evolution in AI-SDG Projects - showing the progression from traditional engagement methods to AI-enhanced community participation]</w:t>
      </w:r>
    </w:p>
    <w:p>
      <w:pPr>
        <w:pStyle w:val="BlockText"/>
      </w:pPr>
      <w:hyperlink r:id="rId206">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strategic transition towards digitally-enabled community engagement while maintaining strong cultural connections. Success requires balanced investment in both technological capabilities and cultural understanding, with hybrid models emerging as the key to sustainable community engagement in AI-SDG projects.</w:t>
      </w:r>
    </w:p>
    <w:p>
      <w:pPr>
        <w:pStyle w:val="BlockText"/>
      </w:pPr>
      <w:hyperlink r:id="rId207">
        <w:r>
          <w:rPr>
            <w:rStyle w:val="Hyperlink"/>
          </w:rPr>
          <w:t xml:space="preserve">View full Wardley Map report</w:t>
        </w:r>
      </w:hyperlink>
    </w:p>
    <w:p>
      <w:pPr>
        <w:pStyle w:val="Compact"/>
        <w:numPr>
          <w:ilvl w:val="0"/>
          <w:numId w:val="1087"/>
        </w:numPr>
      </w:pPr>
      <w:r>
        <w:t xml:space="preserve">Community Advisory Boards: Establishing representative groups to guide AI implementation</w:t>
      </w:r>
    </w:p>
    <w:p>
      <w:pPr>
        <w:pStyle w:val="Compact"/>
        <w:numPr>
          <w:ilvl w:val="0"/>
          <w:numId w:val="1087"/>
        </w:numPr>
      </w:pPr>
      <w:r>
        <w:t xml:space="preserve">Local Innovation Hubs: Creating spaces for community members to experiment with AI solutions</w:t>
      </w:r>
    </w:p>
    <w:p>
      <w:pPr>
        <w:pStyle w:val="Compact"/>
        <w:numPr>
          <w:ilvl w:val="0"/>
          <w:numId w:val="1087"/>
        </w:numPr>
      </w:pPr>
      <w:r>
        <w:t xml:space="preserve">Digital Town Halls: Regular virtual meetings to discuss progress and gather feedback</w:t>
      </w:r>
    </w:p>
    <w:p>
      <w:pPr>
        <w:pStyle w:val="Compact"/>
        <w:numPr>
          <w:ilvl w:val="0"/>
          <w:numId w:val="1087"/>
        </w:numPr>
      </w:pPr>
      <w:r>
        <w:t xml:space="preserve">Mobile-First Communication: Leveraging widespread mobile phone access for inclusive engagement</w:t>
      </w:r>
    </w:p>
    <w:p>
      <w:pPr>
        <w:pStyle w:val="Compact"/>
        <w:numPr>
          <w:ilvl w:val="0"/>
          <w:numId w:val="1087"/>
        </w:numPr>
      </w:pPr>
      <w:r>
        <w:t xml:space="preserve">Capacity Building Programmes: Training local champions in AI literacy and project advocacy</w:t>
      </w:r>
    </w:p>
    <w:p>
      <w:pPr>
        <w:pStyle w:val="BlockText"/>
      </w:pPr>
      <w:r>
        <w:t xml:space="preserve">When communities are genuinely engaged as co-creators rather than mere beneficiaries, AI solutions demonstrate remarkably higher adoption rates and sustainable impact.</w:t>
      </w:r>
    </w:p>
    <w:p>
      <w:pPr>
        <w:pStyle w:val="FirstParagraph"/>
      </w:pPr>
      <w:r>
        <w:t xml:space="preserve">The success metrics for community engagement in AI-SDG initiatives must go beyond traditional quantitative measures. We have developed a comprehensive framework that evaluates both the breadth and depth of community participation, measuring factors such as knowledge transfer, local ownership, and sustainable capacity development.</w:t>
      </w:r>
    </w:p>
    <w:p>
      <w:pPr>
        <w:pStyle w:val="Compact"/>
        <w:numPr>
          <w:ilvl w:val="0"/>
          <w:numId w:val="1088"/>
        </w:numPr>
      </w:pPr>
      <w:r>
        <w:t xml:space="preserve">Engagement Quality Metrics: Measuring depth of participation and community satisfaction</w:t>
      </w:r>
    </w:p>
    <w:p>
      <w:pPr>
        <w:pStyle w:val="Compact"/>
        <w:numPr>
          <w:ilvl w:val="0"/>
          <w:numId w:val="1088"/>
        </w:numPr>
      </w:pPr>
      <w:r>
        <w:t xml:space="preserve">Knowledge Transfer Indicators: Tracking local capacity development and skills acquisition</w:t>
      </w:r>
    </w:p>
    <w:p>
      <w:pPr>
        <w:pStyle w:val="Compact"/>
        <w:numPr>
          <w:ilvl w:val="0"/>
          <w:numId w:val="1088"/>
        </w:numPr>
      </w:pPr>
      <w:r>
        <w:t xml:space="preserve">Sustainability Markers: Assessing long-term community ownership and maintenance capability</w:t>
      </w:r>
    </w:p>
    <w:p>
      <w:pPr>
        <w:pStyle w:val="Compact"/>
        <w:numPr>
          <w:ilvl w:val="0"/>
          <w:numId w:val="1088"/>
        </w:numPr>
      </w:pPr>
      <w:r>
        <w:t xml:space="preserve">Cultural Integration Measures: Evaluating alignment with local values and practices</w:t>
      </w:r>
    </w:p>
    <w:p>
      <w:pPr>
        <w:pStyle w:val="Compact"/>
        <w:numPr>
          <w:ilvl w:val="0"/>
          <w:numId w:val="1088"/>
        </w:numPr>
      </w:pPr>
      <w:r>
        <w:t xml:space="preserve">Impact Attribution Analysis: Linking community engagement to project outcomes</w:t>
      </w:r>
    </w:p>
    <w:p>
      <w:pPr>
        <w:pStyle w:val="FirstParagraph"/>
      </w:pPr>
      <w:r>
        <w:t xml:space="preserve">The future of community engagement in AI-SDG initiatives lies in creating hybrid models that combine traditional community development approaches with innovative digital tools. These models must be flexible enough to adapt to varying levels of technological readiness while maintaining the fundamental principles of inclusive participation and local empowerment.</w:t>
      </w:r>
    </w:p>
    <w:bookmarkEnd w:id="208"/>
    <w:bookmarkStart w:id="214" w:name="knowledge-sharing-platforms"/>
    <w:p>
      <w:pPr>
        <w:pStyle w:val="Heading3"/>
      </w:pPr>
      <w:r>
        <w:t xml:space="preserve">Knowledge Sharing Platforms</w:t>
      </w:r>
    </w:p>
    <w:p>
      <w:pPr>
        <w:pStyle w:val="FirstParagraph"/>
      </w:pPr>
      <w:r>
        <w:t xml:space="preserve">In the complex landscape of sustainable development and AI implementation, knowledge sharing platforms serve as critical infrastructure for accelerating progress and avoiding duplicate efforts across different stakeholder groups. These platforms represent the culmination of collaborative efforts and serve as repositories of best practices, lessons learnt, and innovative solutions in applying generative AI to advance the UN Sustainable Development Goals.</w:t>
      </w:r>
    </w:p>
    <w:p>
      <w:pPr>
        <w:pStyle w:val="BlockText"/>
      </w:pPr>
      <w:r>
        <w:t xml:space="preserve">The success of AI implementations for sustainable development hinges not just on the technology itself, but on our ability to share knowledge effectively across borders, sectors, and disciplines. Without robust knowledge sharing mechanisms, we risk reinventing the wheel in each new context.</w:t>
      </w:r>
    </w:p>
    <w:p>
      <w:pPr>
        <w:pStyle w:val="FirstParagraph"/>
      </w:pPr>
      <w:r>
        <w:t xml:space="preserve">Modern knowledge sharing platforms for SDG-focused AI initiatives must incorporate several key components to effectively serve their purpose in the broader ecosystem of sustainable development. These platforms need to balance accessibility with security, ensure data sovereignty whilst promoting openness, and maintain technical sophistication while remaining user-friendly for diverse stakeholder groups.</w:t>
      </w:r>
    </w:p>
    <w:p>
      <w:pPr>
        <w:pStyle w:val="Compact"/>
        <w:numPr>
          <w:ilvl w:val="0"/>
          <w:numId w:val="1089"/>
        </w:numPr>
      </w:pPr>
      <w:r>
        <w:t xml:space="preserve">Centralised Repository for AI Models and Use Cases: A searchable database of pre-trained models, implementation frameworks, and successful use cases specific to each SDG</w:t>
      </w:r>
    </w:p>
    <w:p>
      <w:pPr>
        <w:pStyle w:val="Compact"/>
        <w:numPr>
          <w:ilvl w:val="0"/>
          <w:numId w:val="1089"/>
        </w:numPr>
      </w:pPr>
      <w:r>
        <w:t xml:space="preserve">Interactive Learning Resources: Training materials, workshops, and capacity-building tools adapted for different stakeholder needs and technical expertise levels</w:t>
      </w:r>
    </w:p>
    <w:p>
      <w:pPr>
        <w:pStyle w:val="Compact"/>
        <w:numPr>
          <w:ilvl w:val="0"/>
          <w:numId w:val="1089"/>
        </w:numPr>
      </w:pPr>
      <w:r>
        <w:t xml:space="preserve">Collaborative Workspaces: Virtual environments where stakeholders can co-create solutions, share experiences, and provide peer support</w:t>
      </w:r>
    </w:p>
    <w:p>
      <w:pPr>
        <w:pStyle w:val="Compact"/>
        <w:numPr>
          <w:ilvl w:val="0"/>
          <w:numId w:val="1089"/>
        </w:numPr>
      </w:pPr>
      <w:r>
        <w:t xml:space="preserve">Impact Documentation Framework: Standardised templates and tools for recording and sharing impact assessments and lessons learnt</w:t>
      </w:r>
    </w:p>
    <w:p>
      <w:pPr>
        <w:pStyle w:val="Compact"/>
        <w:numPr>
          <w:ilvl w:val="0"/>
          <w:numId w:val="1089"/>
        </w:numPr>
      </w:pPr>
      <w:r>
        <w:t xml:space="preserve">Resource Allocation Tracker: Systems for monitoring and optimising resource utilisation across different AI initiatives</w:t>
      </w:r>
    </w:p>
    <w:p>
      <w:pPr>
        <w:pStyle w:val="FirstParagraph"/>
      </w:pPr>
      <w:r>
        <w:t xml:space="preserve">The implementation of knowledge sharing platforms requires careful consideration of technical architecture and governance structures. The platform must support various data formats, ensure interoperability with existing systems, and maintain robust security protocols while remaining accessible to stakeholders with varying levels of technical expertise.</w:t>
      </w:r>
    </w:p>
    <w:p>
      <w:pPr>
        <w:pStyle w:val="Compact"/>
        <w:numPr>
          <w:ilvl w:val="0"/>
          <w:numId w:val="1090"/>
        </w:numPr>
      </w:pPr>
      <w:r>
        <w:t xml:space="preserve">Technical Requirements: Cloud-based infrastructure, API integration capabilities, mobile accessibility, offline functionality</w:t>
      </w:r>
    </w:p>
    <w:p>
      <w:pPr>
        <w:pStyle w:val="Compact"/>
        <w:numPr>
          <w:ilvl w:val="0"/>
          <w:numId w:val="1090"/>
        </w:numPr>
      </w:pPr>
      <w:r>
        <w:t xml:space="preserve">Governance Mechanisms: Clear data sharing protocols, intellectual property frameworks, quality control processes</w:t>
      </w:r>
    </w:p>
    <w:p>
      <w:pPr>
        <w:pStyle w:val="Compact"/>
        <w:numPr>
          <w:ilvl w:val="0"/>
          <w:numId w:val="1090"/>
        </w:numPr>
      </w:pPr>
      <w:r>
        <w:t xml:space="preserve">User Experience Considerations: Multi-language support, intuitive interface design, accessibility features</w:t>
      </w:r>
    </w:p>
    <w:p>
      <w:pPr>
        <w:pStyle w:val="Compact"/>
        <w:numPr>
          <w:ilvl w:val="0"/>
          <w:numId w:val="1090"/>
        </w:numPr>
      </w:pPr>
      <w:r>
        <w:t xml:space="preserve">Security Measures: Role-based access control, data encryption, audit trails</w:t>
      </w:r>
    </w:p>
    <w:p>
      <w:pPr>
        <w:pStyle w:val="Compact"/>
        <w:numPr>
          <w:ilvl w:val="0"/>
          <w:numId w:val="1090"/>
        </w:numPr>
      </w:pPr>
      <w:r>
        <w:t xml:space="preserve">Sustainability Features: Green hosting solutions, efficient resource utilisation, scalable architecture</w:t>
      </w:r>
    </w:p>
    <w:p>
      <w:pPr>
        <w:pStyle w:val="CaptionedFigure"/>
      </w:pPr>
      <w:r>
        <w:drawing>
          <wp:inline>
            <wp:extent cx="5943600" cy="3814161"/>
            <wp:effectExtent b="0" l="0" r="0" t="0"/>
            <wp:docPr descr="Draft Wardley Map: [Wardley Map: Knowledge Sharing Platform Component Evolution]" title="" id="210" name="Picture"/>
            <a:graphic>
              <a:graphicData uri="http://schemas.openxmlformats.org/drawingml/2006/picture">
                <pic:pic>
                  <pic:nvPicPr>
                    <pic:cNvPr descr="https://images.wardleymaps.ai/map_71a35000-b7db-477f-b9af-acff5e9b13d6.png" id="211" name="Picture"/>
                    <pic:cNvPicPr>
                      <a:picLocks noChangeArrowheads="1" noChangeAspect="1"/>
                    </pic:cNvPicPr>
                  </pic:nvPicPr>
                  <pic:blipFill>
                    <a:blip r:embed="rId20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Knowledge Sharing Platform Component Evolution]</w:t>
      </w:r>
    </w:p>
    <w:p>
      <w:pPr>
        <w:pStyle w:val="BlockText"/>
      </w:pPr>
      <w:hyperlink r:id="rId212">
        <w:r>
          <w:rPr>
            <w:rStyle w:val="Hyperlink"/>
          </w:rPr>
          <w:t xml:space="preserve">Edit this draft Wardley Map</w:t>
        </w:r>
      </w:hyperlink>
    </w:p>
    <w:p>
      <w:pPr>
        <w:pStyle w:val="BlockText"/>
      </w:pPr>
      <w:r>
        <w:rPr>
          <w:b/>
          <w:bCs/>
        </w:rPr>
        <w:t xml:space="preserve">Wardley Map Assessment</w:t>
      </w:r>
    </w:p>
    <w:p>
      <w:pPr>
        <w:pStyle w:val="BlockText"/>
      </w:pPr>
      <w:r>
        <w:t xml:space="preserve">The platform shows strong potential for enabling SDG-focused AI initiatives through knowledge sharing, with key opportunities in improving impact measurement and governance while maintaining a strong focus on sustainability and security</w:t>
      </w:r>
    </w:p>
    <w:p>
      <w:pPr>
        <w:pStyle w:val="BlockText"/>
      </w:pPr>
      <w:hyperlink r:id="rId213">
        <w:r>
          <w:rPr>
            <w:rStyle w:val="Hyperlink"/>
          </w:rPr>
          <w:t xml:space="preserve">View full Wardley Map report</w:t>
        </w:r>
      </w:hyperlink>
    </w:p>
    <w:p>
      <w:pPr>
        <w:pStyle w:val="FirstParagraph"/>
      </w:pPr>
      <w:r>
        <w:t xml:space="preserve">Success metrics for knowledge sharing platforms should be aligned with both immediate platform usage objectives and broader SDG impact goals. Regular monitoring and evaluation of these metrics ensure the platform remains effective and continues to evolve with stakeholder needs.</w:t>
      </w:r>
    </w:p>
    <w:p>
      <w:pPr>
        <w:pStyle w:val="Compact"/>
        <w:numPr>
          <w:ilvl w:val="0"/>
          <w:numId w:val="1091"/>
        </w:numPr>
      </w:pPr>
      <w:r>
        <w:t xml:space="preserve">Engagement Metrics: User activity levels, resource utilisation, collaboration frequency</w:t>
      </w:r>
    </w:p>
    <w:p>
      <w:pPr>
        <w:pStyle w:val="Compact"/>
        <w:numPr>
          <w:ilvl w:val="0"/>
          <w:numId w:val="1091"/>
        </w:numPr>
      </w:pPr>
      <w:r>
        <w:t xml:space="preserve">Knowledge Transfer Indicators: Implementation success rates, resource adaptation frequency, cross-sector learning</w:t>
      </w:r>
    </w:p>
    <w:p>
      <w:pPr>
        <w:pStyle w:val="Compact"/>
        <w:numPr>
          <w:ilvl w:val="0"/>
          <w:numId w:val="1091"/>
        </w:numPr>
      </w:pPr>
      <w:r>
        <w:t xml:space="preserve">Impact Measurements: SDG progress correlation, resource efficiency improvements, innovation acceleration</w:t>
      </w:r>
    </w:p>
    <w:p>
      <w:pPr>
        <w:pStyle w:val="Compact"/>
        <w:numPr>
          <w:ilvl w:val="0"/>
          <w:numId w:val="1091"/>
        </w:numPr>
      </w:pPr>
      <w:r>
        <w:t xml:space="preserve">Platform Performance: System reliability, response times, user satisfaction scores</w:t>
      </w:r>
    </w:p>
    <w:p>
      <w:pPr>
        <w:pStyle w:val="Compact"/>
        <w:numPr>
          <w:ilvl w:val="0"/>
          <w:numId w:val="1091"/>
        </w:numPr>
      </w:pPr>
      <w:r>
        <w:t xml:space="preserve">Community Growth: Stakeholder diversity, geographic reach, expertise level distribution</w:t>
      </w:r>
    </w:p>
    <w:p>
      <w:pPr>
        <w:pStyle w:val="BlockText"/>
      </w:pPr>
      <w:r>
        <w:t xml:space="preserve">The most effective knowledge sharing platforms are those that evolve with their communities, continuously adapting to meet emerging needs while maintaining focus on the ultimate goal of accelerating SDG progress through AI innovation.</w:t>
      </w:r>
    </w:p>
    <w:bookmarkEnd w:id="214"/>
    <w:bookmarkEnd w:id="215"/>
    <w:bookmarkEnd w:id="216"/>
    <w:bookmarkStart w:id="219" w:name="appendix"/>
    <w:p>
      <w:pPr>
        <w:pStyle w:val="Heading1"/>
      </w:pPr>
      <w:r>
        <w:t xml:space="preserve">Appendix</w:t>
      </w:r>
    </w:p>
    <w:bookmarkStart w:id="217" w:name="book-generation-details"/>
    <w:p>
      <w:pPr>
        <w:pStyle w:val="Heading2"/>
      </w:pPr>
      <w:r>
        <w:t xml:space="preserve">Book Generation Details</w:t>
      </w:r>
    </w:p>
    <w:p>
      <w:pPr>
        <w:pStyle w:val="Compact"/>
        <w:numPr>
          <w:ilvl w:val="0"/>
          <w:numId w:val="1092"/>
        </w:numPr>
      </w:pPr>
      <w:r>
        <w:t xml:space="preserve">Initial Topic: How can GenAI help the UN sustainable development goals. Come up with One solution for each SDG</w:t>
      </w:r>
    </w:p>
    <w:p>
      <w:pPr>
        <w:pStyle w:val="Compact"/>
        <w:numPr>
          <w:ilvl w:val="0"/>
          <w:numId w:val="1092"/>
        </w:numPr>
      </w:pPr>
      <w:r>
        <w:t xml:space="preserve">Refined Topic: How can GenAI help the UN sustainable development goals. Come up with One solution for each SDG</w:t>
      </w:r>
    </w:p>
    <w:p>
      <w:pPr>
        <w:pStyle w:val="Compact"/>
        <w:numPr>
          <w:ilvl w:val="0"/>
          <w:numId w:val="1092"/>
        </w:numPr>
      </w:pPr>
      <w:r>
        <w:t xml:space="preserve">Total Output Tokens: 107079</w:t>
      </w:r>
    </w:p>
    <w:p>
      <w:pPr>
        <w:pStyle w:val="Compact"/>
        <w:numPr>
          <w:ilvl w:val="0"/>
          <w:numId w:val="1092"/>
        </w:numPr>
      </w:pPr>
      <w:r>
        <w:t xml:space="preserve">Total LLM Cost: $1.61</w:t>
      </w:r>
    </w:p>
    <w:bookmarkEnd w:id="217"/>
    <w:bookmarkStart w:id="218" w:name="further-reading-on-wardley-mapping"/>
    <w:p>
      <w:pPr>
        <w:pStyle w:val="Heading2"/>
      </w:pPr>
      <w:r>
        <w:t xml:space="preserve">Further Reading on Wardley Mapping</w:t>
      </w:r>
    </w:p>
    <w:bookmarkEnd w:id="218"/>
    <w:bookmarkEnd w:id="219"/>
    <w:bookmarkStart w:id="231" w:name="X0fcd4c0d7d3e71541552d5148d271316278dfc6"/>
    <w:p>
      <w:pPr>
        <w:pStyle w:val="Heading1"/>
      </w:pPr>
      <w:r>
        <w:t xml:space="preserve">Appendix: Further Reading on Wardley Mapping</w:t>
      </w:r>
    </w:p>
    <w:p>
      <w:pPr>
        <w:pStyle w:val="FirstParagraph"/>
      </w:pPr>
      <w:r>
        <w:t xml:space="preserve">The following books, primarily authored by Mark Craddock, offer comprehensive insights into various aspects of Wardley Mapping:</w:t>
      </w:r>
    </w:p>
    <w:bookmarkStart w:id="225" w:name="core-wardley-mapping-series"/>
    <w:p>
      <w:pPr>
        <w:pStyle w:val="Heading2"/>
      </w:pPr>
      <w:r>
        <w:t xml:space="preserve">Core Wardley Mapping Series</w:t>
      </w:r>
    </w:p>
    <w:p>
      <w:pPr>
        <w:numPr>
          <w:ilvl w:val="0"/>
          <w:numId w:val="1093"/>
        </w:numPr>
      </w:pPr>
      <w:r>
        <w:rPr>
          <w:b/>
          <w:bCs/>
        </w:rPr>
        <w:t xml:space="preserve">Wardley Mapping, The Knowledge: Part One, Topographical Intelligence in Business</w:t>
      </w:r>
    </w:p>
    <w:p>
      <w:pPr>
        <w:pStyle w:val="Compact"/>
        <w:numPr>
          <w:ilvl w:val="1"/>
          <w:numId w:val="1094"/>
        </w:numPr>
      </w:pPr>
      <w:r>
        <w:t xml:space="preserve">Author: Simon Wardley</w:t>
      </w:r>
    </w:p>
    <w:p>
      <w:pPr>
        <w:pStyle w:val="Compact"/>
        <w:numPr>
          <w:ilvl w:val="1"/>
          <w:numId w:val="1094"/>
        </w:numPr>
      </w:pPr>
      <w:r>
        <w:t xml:space="preserve">Editor: Mark Craddock</w:t>
      </w:r>
    </w:p>
    <w:p>
      <w:pPr>
        <w:pStyle w:val="Compact"/>
        <w:numPr>
          <w:ilvl w:val="1"/>
          <w:numId w:val="1094"/>
        </w:numPr>
      </w:pPr>
      <w:r>
        <w:t xml:space="preserve">Part of the Wardley Mapping series (5 books)</w:t>
      </w:r>
    </w:p>
    <w:p>
      <w:pPr>
        <w:pStyle w:val="Compact"/>
        <w:numPr>
          <w:ilvl w:val="1"/>
          <w:numId w:val="1094"/>
        </w:numPr>
      </w:pPr>
      <w:r>
        <w:t xml:space="preserve">Available in Kindle Edition</w:t>
      </w:r>
    </w:p>
    <w:p>
      <w:pPr>
        <w:pStyle w:val="Compact"/>
        <w:numPr>
          <w:ilvl w:val="1"/>
          <w:numId w:val="1094"/>
        </w:numPr>
      </w:pPr>
      <w:hyperlink r:id="rId220">
        <w:r>
          <w:rPr>
            <w:rStyle w:val="Hyperlink"/>
          </w:rPr>
          <w:t xml:space="preserve">Amazon Link</w:t>
        </w:r>
      </w:hyperlink>
    </w:p>
    <w:p>
      <w:pPr>
        <w:numPr>
          <w:ilvl w:val="0"/>
          <w:numId w:val="1000"/>
        </w:numPr>
      </w:pPr>
      <w:r>
        <w:t xml:space="preserve">This foundational text introduces readers to the Wardley Mapping approach:</w:t>
      </w:r>
    </w:p>
    <w:p>
      <w:pPr>
        <w:pStyle w:val="Compact"/>
        <w:numPr>
          <w:ilvl w:val="1"/>
          <w:numId w:val="1095"/>
        </w:numPr>
      </w:pPr>
      <w:r>
        <w:t xml:space="preserve">Covers key principles, core concepts, and techniques for creating situational maps</w:t>
      </w:r>
    </w:p>
    <w:p>
      <w:pPr>
        <w:pStyle w:val="Compact"/>
        <w:numPr>
          <w:ilvl w:val="1"/>
          <w:numId w:val="1095"/>
        </w:numPr>
      </w:pPr>
      <w:r>
        <w:t xml:space="preserve">Teaches how to anchor mapping in user needs and trace value chains</w:t>
      </w:r>
    </w:p>
    <w:p>
      <w:pPr>
        <w:pStyle w:val="Compact"/>
        <w:numPr>
          <w:ilvl w:val="1"/>
          <w:numId w:val="1095"/>
        </w:numPr>
      </w:pPr>
      <w:r>
        <w:t xml:space="preserve">Explores anticipating disruptions and determining strategic gameplay</w:t>
      </w:r>
    </w:p>
    <w:p>
      <w:pPr>
        <w:pStyle w:val="Compact"/>
        <w:numPr>
          <w:ilvl w:val="1"/>
          <w:numId w:val="1095"/>
        </w:numPr>
      </w:pPr>
      <w:r>
        <w:t xml:space="preserve">Introduces the foundational doctrine of strategic thinking</w:t>
      </w:r>
    </w:p>
    <w:p>
      <w:pPr>
        <w:pStyle w:val="Compact"/>
        <w:numPr>
          <w:ilvl w:val="1"/>
          <w:numId w:val="1095"/>
        </w:numPr>
      </w:pPr>
      <w:r>
        <w:t xml:space="preserve">Provides a framework for assessing strategic plays</w:t>
      </w:r>
    </w:p>
    <w:p>
      <w:pPr>
        <w:pStyle w:val="Compact"/>
        <w:numPr>
          <w:ilvl w:val="1"/>
          <w:numId w:val="1095"/>
        </w:numPr>
      </w:pPr>
      <w:r>
        <w:t xml:space="preserve">Includes concrete examples and scenarios for practical application</w:t>
      </w:r>
    </w:p>
    <w:p>
      <w:pPr>
        <w:numPr>
          <w:ilvl w:val="0"/>
          <w:numId w:val="1000"/>
        </w:numPr>
      </w:pPr>
      <w:r>
        <w:t xml:space="preserve">The book aims to equip readers with:</w:t>
      </w:r>
    </w:p>
    <w:p>
      <w:pPr>
        <w:pStyle w:val="Compact"/>
        <w:numPr>
          <w:ilvl w:val="1"/>
          <w:numId w:val="1096"/>
        </w:numPr>
      </w:pPr>
      <w:r>
        <w:t xml:space="preserve">A strategic compass for navigating rapidly shifting competitive landscapes</w:t>
      </w:r>
    </w:p>
    <w:p>
      <w:pPr>
        <w:pStyle w:val="Compact"/>
        <w:numPr>
          <w:ilvl w:val="1"/>
          <w:numId w:val="1096"/>
        </w:numPr>
      </w:pPr>
      <w:r>
        <w:t xml:space="preserve">Tools for systematic situational awareness</w:t>
      </w:r>
    </w:p>
    <w:p>
      <w:pPr>
        <w:pStyle w:val="Compact"/>
        <w:numPr>
          <w:ilvl w:val="1"/>
          <w:numId w:val="1096"/>
        </w:numPr>
      </w:pPr>
      <w:r>
        <w:t xml:space="preserve">Confidence in creating strategic plays and products</w:t>
      </w:r>
    </w:p>
    <w:p>
      <w:pPr>
        <w:pStyle w:val="Compact"/>
        <w:numPr>
          <w:ilvl w:val="1"/>
          <w:numId w:val="1096"/>
        </w:numPr>
      </w:pPr>
      <w:r>
        <w:t xml:space="preserve">An entrepreneurial mindset for continual learning and improvement</w:t>
      </w:r>
    </w:p>
    <w:p>
      <w:pPr>
        <w:numPr>
          <w:ilvl w:val="0"/>
          <w:numId w:val="1093"/>
        </w:numPr>
      </w:pPr>
      <w:r>
        <w:rPr>
          <w:b/>
          <w:bCs/>
        </w:rPr>
        <w:t xml:space="preserve">Wardley Mapping Doctrine: Universal Principles and Best Practices that Guide Strategic Decision-Making</w:t>
      </w:r>
    </w:p>
    <w:p>
      <w:pPr>
        <w:pStyle w:val="Compact"/>
        <w:numPr>
          <w:ilvl w:val="1"/>
          <w:numId w:val="1097"/>
        </w:numPr>
      </w:pPr>
      <w:r>
        <w:t xml:space="preserve">Author: Mark Craddock</w:t>
      </w:r>
    </w:p>
    <w:p>
      <w:pPr>
        <w:pStyle w:val="Compact"/>
        <w:numPr>
          <w:ilvl w:val="1"/>
          <w:numId w:val="1097"/>
        </w:numPr>
      </w:pPr>
      <w:r>
        <w:t xml:space="preserve">Part of the Wardley Mapping series (5 books)</w:t>
      </w:r>
    </w:p>
    <w:p>
      <w:pPr>
        <w:pStyle w:val="Compact"/>
        <w:numPr>
          <w:ilvl w:val="1"/>
          <w:numId w:val="1097"/>
        </w:numPr>
      </w:pPr>
      <w:r>
        <w:t xml:space="preserve">Available in Kindle Edition</w:t>
      </w:r>
    </w:p>
    <w:p>
      <w:pPr>
        <w:pStyle w:val="Compact"/>
        <w:numPr>
          <w:ilvl w:val="1"/>
          <w:numId w:val="1097"/>
        </w:numPr>
      </w:pPr>
      <w:hyperlink r:id="rId221">
        <w:r>
          <w:rPr>
            <w:rStyle w:val="Hyperlink"/>
          </w:rPr>
          <w:t xml:space="preserve">Amazon Link</w:t>
        </w:r>
      </w:hyperlink>
    </w:p>
    <w:p>
      <w:pPr>
        <w:numPr>
          <w:ilvl w:val="0"/>
          <w:numId w:val="1000"/>
        </w:numPr>
      </w:pPr>
      <w:r>
        <w:t xml:space="preserve">This book explores how doctrine supports organizational learning and adaptation:</w:t>
      </w:r>
    </w:p>
    <w:p>
      <w:pPr>
        <w:pStyle w:val="Compact"/>
        <w:numPr>
          <w:ilvl w:val="1"/>
          <w:numId w:val="1098"/>
        </w:numPr>
      </w:pPr>
      <w:r>
        <w:t xml:space="preserve">Standardisation: Enhances efficiency through consistent application of best practices</w:t>
      </w:r>
    </w:p>
    <w:p>
      <w:pPr>
        <w:pStyle w:val="Compact"/>
        <w:numPr>
          <w:ilvl w:val="1"/>
          <w:numId w:val="1098"/>
        </w:numPr>
      </w:pPr>
      <w:r>
        <w:t xml:space="preserve">Shared Understanding: Fosters better communication and alignment within teams</w:t>
      </w:r>
    </w:p>
    <w:p>
      <w:pPr>
        <w:pStyle w:val="Compact"/>
        <w:numPr>
          <w:ilvl w:val="1"/>
          <w:numId w:val="1098"/>
        </w:numPr>
      </w:pPr>
      <w:r>
        <w:t xml:space="preserve">Guidance for Decision-Making: Offers clear guidelines for navigating complexity</w:t>
      </w:r>
    </w:p>
    <w:p>
      <w:pPr>
        <w:pStyle w:val="Compact"/>
        <w:numPr>
          <w:ilvl w:val="1"/>
          <w:numId w:val="1098"/>
        </w:numPr>
      </w:pPr>
      <w:r>
        <w:t xml:space="preserve">Adaptability: Encourages continuous evaluation and refinement of practices</w:t>
      </w:r>
    </w:p>
    <w:p>
      <w:pPr>
        <w:numPr>
          <w:ilvl w:val="0"/>
          <w:numId w:val="1000"/>
        </w:numPr>
      </w:pPr>
      <w:r>
        <w:t xml:space="preserve">Key features:</w:t>
      </w:r>
    </w:p>
    <w:p>
      <w:pPr>
        <w:pStyle w:val="Compact"/>
        <w:numPr>
          <w:ilvl w:val="1"/>
          <w:numId w:val="1099"/>
        </w:numPr>
      </w:pPr>
      <w:r>
        <w:t xml:space="preserve">In-depth analysis of doctrine’s role in strategic thinking</w:t>
      </w:r>
    </w:p>
    <w:p>
      <w:pPr>
        <w:pStyle w:val="Compact"/>
        <w:numPr>
          <w:ilvl w:val="1"/>
          <w:numId w:val="1099"/>
        </w:numPr>
      </w:pPr>
      <w:r>
        <w:t xml:space="preserve">Case studies demonstrating successful application of doctrine</w:t>
      </w:r>
    </w:p>
    <w:p>
      <w:pPr>
        <w:pStyle w:val="Compact"/>
        <w:numPr>
          <w:ilvl w:val="1"/>
          <w:numId w:val="1099"/>
        </w:numPr>
      </w:pPr>
      <w:r>
        <w:t xml:space="preserve">Practical frameworks for implementing doctrine in various organizational contexts</w:t>
      </w:r>
    </w:p>
    <w:p>
      <w:pPr>
        <w:pStyle w:val="Compact"/>
        <w:numPr>
          <w:ilvl w:val="1"/>
          <w:numId w:val="1099"/>
        </w:numPr>
      </w:pPr>
      <w:r>
        <w:t xml:space="preserve">Exploration of the balance between stability and flexibility in strategic planning</w:t>
      </w:r>
    </w:p>
    <w:p>
      <w:pPr>
        <w:numPr>
          <w:ilvl w:val="0"/>
          <w:numId w:val="1000"/>
        </w:numPr>
      </w:pPr>
      <w:r>
        <w:t xml:space="preserve">Ideal for:</w:t>
      </w:r>
    </w:p>
    <w:p>
      <w:pPr>
        <w:pStyle w:val="Compact"/>
        <w:numPr>
          <w:ilvl w:val="1"/>
          <w:numId w:val="1100"/>
        </w:numPr>
      </w:pPr>
      <w:r>
        <w:t xml:space="preserve">Business leaders and executives</w:t>
      </w:r>
    </w:p>
    <w:p>
      <w:pPr>
        <w:pStyle w:val="Compact"/>
        <w:numPr>
          <w:ilvl w:val="1"/>
          <w:numId w:val="1100"/>
        </w:numPr>
      </w:pPr>
      <w:r>
        <w:t xml:space="preserve">Strategic planners and consultants</w:t>
      </w:r>
    </w:p>
    <w:p>
      <w:pPr>
        <w:pStyle w:val="Compact"/>
        <w:numPr>
          <w:ilvl w:val="1"/>
          <w:numId w:val="1100"/>
        </w:numPr>
      </w:pPr>
      <w:r>
        <w:t xml:space="preserve">Organizational development professionals</w:t>
      </w:r>
    </w:p>
    <w:p>
      <w:pPr>
        <w:pStyle w:val="Compact"/>
        <w:numPr>
          <w:ilvl w:val="1"/>
          <w:numId w:val="1100"/>
        </w:numPr>
      </w:pPr>
      <w:r>
        <w:t xml:space="preserve">Anyone interested in enhancing their strategic decision-making capabilities</w:t>
      </w:r>
    </w:p>
    <w:p>
      <w:pPr>
        <w:numPr>
          <w:ilvl w:val="0"/>
          <w:numId w:val="1093"/>
        </w:numPr>
      </w:pPr>
      <w:r>
        <w:rPr>
          <w:b/>
          <w:bCs/>
        </w:rPr>
        <w:t xml:space="preserve">Wardley Mapping Gameplays: Transforming Insights into Strategic Actions</w:t>
      </w:r>
    </w:p>
    <w:p>
      <w:pPr>
        <w:pStyle w:val="Compact"/>
        <w:numPr>
          <w:ilvl w:val="1"/>
          <w:numId w:val="1101"/>
        </w:numPr>
      </w:pPr>
      <w:r>
        <w:t xml:space="preserve">Author: Mark Craddock</w:t>
      </w:r>
    </w:p>
    <w:p>
      <w:pPr>
        <w:pStyle w:val="Compact"/>
        <w:numPr>
          <w:ilvl w:val="1"/>
          <w:numId w:val="1101"/>
        </w:numPr>
      </w:pPr>
      <w:r>
        <w:t xml:space="preserve">Part of the Wardley Mapping series (5 books)</w:t>
      </w:r>
    </w:p>
    <w:p>
      <w:pPr>
        <w:pStyle w:val="Compact"/>
        <w:numPr>
          <w:ilvl w:val="1"/>
          <w:numId w:val="1101"/>
        </w:numPr>
      </w:pPr>
      <w:r>
        <w:t xml:space="preserve">Available in Kindle Edition</w:t>
      </w:r>
    </w:p>
    <w:p>
      <w:pPr>
        <w:pStyle w:val="Compact"/>
        <w:numPr>
          <w:ilvl w:val="1"/>
          <w:numId w:val="1101"/>
        </w:numPr>
      </w:pPr>
      <w:hyperlink r:id="rId222">
        <w:r>
          <w:rPr>
            <w:rStyle w:val="Hyperlink"/>
          </w:rPr>
          <w:t xml:space="preserve">Amazon Link</w:t>
        </w:r>
      </w:hyperlink>
    </w:p>
    <w:p>
      <w:pPr>
        <w:numPr>
          <w:ilvl w:val="0"/>
          <w:numId w:val="1000"/>
        </w:numPr>
      </w:pPr>
      <w:r>
        <w:t xml:space="preserve">This book delves into gameplays, a crucial component of Wardley Mapping:</w:t>
      </w:r>
    </w:p>
    <w:p>
      <w:pPr>
        <w:pStyle w:val="Compact"/>
        <w:numPr>
          <w:ilvl w:val="1"/>
          <w:numId w:val="1102"/>
        </w:numPr>
      </w:pPr>
      <w:r>
        <w:t xml:space="preserve">Gameplays are context-specific patterns of strategic action derived from Wardley Maps</w:t>
      </w:r>
    </w:p>
    <w:p>
      <w:pPr>
        <w:pStyle w:val="Compact"/>
        <w:numPr>
          <w:ilvl w:val="1"/>
          <w:numId w:val="1102"/>
        </w:numPr>
      </w:pPr>
      <w:r>
        <w:t xml:space="preserve">Types of gameplays include:</w:t>
      </w:r>
    </w:p>
    <w:p>
      <w:pPr>
        <w:pStyle w:val="Compact"/>
        <w:numPr>
          <w:ilvl w:val="2"/>
          <w:numId w:val="1103"/>
        </w:numPr>
      </w:pPr>
      <w:r>
        <w:t xml:space="preserve">User Perception plays (e.g., education, bundling)</w:t>
      </w:r>
    </w:p>
    <w:p>
      <w:pPr>
        <w:pStyle w:val="Compact"/>
        <w:numPr>
          <w:ilvl w:val="2"/>
          <w:numId w:val="1103"/>
        </w:numPr>
      </w:pPr>
      <w:r>
        <w:t xml:space="preserve">Accelerator plays (e.g., open approaches, exploiting network effects)</w:t>
      </w:r>
    </w:p>
    <w:p>
      <w:pPr>
        <w:pStyle w:val="Compact"/>
        <w:numPr>
          <w:ilvl w:val="2"/>
          <w:numId w:val="1103"/>
        </w:numPr>
      </w:pPr>
      <w:r>
        <w:t xml:space="preserve">De-accelerator plays (e.g., creating constraints, exploiting IPR)</w:t>
      </w:r>
    </w:p>
    <w:p>
      <w:pPr>
        <w:pStyle w:val="Compact"/>
        <w:numPr>
          <w:ilvl w:val="2"/>
          <w:numId w:val="1103"/>
        </w:numPr>
      </w:pPr>
      <w:r>
        <w:t xml:space="preserve">Market plays (e.g., differentiation, pricing policy)</w:t>
      </w:r>
    </w:p>
    <w:p>
      <w:pPr>
        <w:pStyle w:val="Compact"/>
        <w:numPr>
          <w:ilvl w:val="2"/>
          <w:numId w:val="1103"/>
        </w:numPr>
      </w:pPr>
      <w:r>
        <w:t xml:space="preserve">Defensive plays (e.g., raising barriers to entry, managing inertia)</w:t>
      </w:r>
    </w:p>
    <w:p>
      <w:pPr>
        <w:pStyle w:val="Compact"/>
        <w:numPr>
          <w:ilvl w:val="2"/>
          <w:numId w:val="1103"/>
        </w:numPr>
      </w:pPr>
      <w:r>
        <w:t xml:space="preserve">Attacking plays (e.g., directed investment, undermining barriers to entry)</w:t>
      </w:r>
    </w:p>
    <w:p>
      <w:pPr>
        <w:pStyle w:val="Compact"/>
        <w:numPr>
          <w:ilvl w:val="2"/>
          <w:numId w:val="1103"/>
        </w:numPr>
      </w:pPr>
      <w:r>
        <w:t xml:space="preserve">Ecosystem plays (e.g., alliances, sensing engines)</w:t>
      </w:r>
    </w:p>
    <w:p>
      <w:pPr>
        <w:numPr>
          <w:ilvl w:val="0"/>
          <w:numId w:val="1000"/>
        </w:numPr>
      </w:pPr>
      <w:r>
        <w:t xml:space="preserve">Gameplays enhance strategic decision-making by:</w:t>
      </w:r>
    </w:p>
    <w:p>
      <w:pPr>
        <w:pStyle w:val="Compact"/>
        <w:numPr>
          <w:ilvl w:val="1"/>
          <w:numId w:val="1104"/>
        </w:numPr>
      </w:pPr>
      <w:r>
        <w:t xml:space="preserve">Providing contextual actions tailored to specific situations</w:t>
      </w:r>
    </w:p>
    <w:p>
      <w:pPr>
        <w:pStyle w:val="Compact"/>
        <w:numPr>
          <w:ilvl w:val="1"/>
          <w:numId w:val="1104"/>
        </w:numPr>
      </w:pPr>
      <w:r>
        <w:t xml:space="preserve">Enabling anticipation of competitors’ moves</w:t>
      </w:r>
    </w:p>
    <w:p>
      <w:pPr>
        <w:pStyle w:val="Compact"/>
        <w:numPr>
          <w:ilvl w:val="1"/>
          <w:numId w:val="1104"/>
        </w:numPr>
      </w:pPr>
      <w:r>
        <w:t xml:space="preserve">Inspiring innovative approaches to challenges and opportunities</w:t>
      </w:r>
    </w:p>
    <w:p>
      <w:pPr>
        <w:pStyle w:val="Compact"/>
        <w:numPr>
          <w:ilvl w:val="1"/>
          <w:numId w:val="1104"/>
        </w:numPr>
      </w:pPr>
      <w:r>
        <w:t xml:space="preserve">Assisting in risk management</w:t>
      </w:r>
    </w:p>
    <w:p>
      <w:pPr>
        <w:pStyle w:val="Compact"/>
        <w:numPr>
          <w:ilvl w:val="1"/>
          <w:numId w:val="1104"/>
        </w:numPr>
      </w:pPr>
      <w:r>
        <w:t xml:space="preserve">Optimizing resource allocation based on strategic positioning</w:t>
      </w:r>
    </w:p>
    <w:p>
      <w:pPr>
        <w:numPr>
          <w:ilvl w:val="0"/>
          <w:numId w:val="1000"/>
        </w:numPr>
      </w:pPr>
      <w:r>
        <w:t xml:space="preserve">The book includes:</w:t>
      </w:r>
    </w:p>
    <w:p>
      <w:pPr>
        <w:pStyle w:val="Compact"/>
        <w:numPr>
          <w:ilvl w:val="1"/>
          <w:numId w:val="1105"/>
        </w:numPr>
      </w:pPr>
      <w:r>
        <w:t xml:space="preserve">Detailed explanations of each gameplay type</w:t>
      </w:r>
    </w:p>
    <w:p>
      <w:pPr>
        <w:pStyle w:val="Compact"/>
        <w:numPr>
          <w:ilvl w:val="1"/>
          <w:numId w:val="1105"/>
        </w:numPr>
      </w:pPr>
      <w:r>
        <w:t xml:space="preserve">Real-world examples of successful gameplay implementation</w:t>
      </w:r>
    </w:p>
    <w:p>
      <w:pPr>
        <w:pStyle w:val="Compact"/>
        <w:numPr>
          <w:ilvl w:val="1"/>
          <w:numId w:val="1105"/>
        </w:numPr>
      </w:pPr>
      <w:r>
        <w:t xml:space="preserve">Frameworks for selecting and combining gameplays</w:t>
      </w:r>
    </w:p>
    <w:p>
      <w:pPr>
        <w:pStyle w:val="Compact"/>
        <w:numPr>
          <w:ilvl w:val="1"/>
          <w:numId w:val="1105"/>
        </w:numPr>
      </w:pPr>
      <w:r>
        <w:t xml:space="preserve">Strategies for adapting gameplays to different industries and contexts</w:t>
      </w:r>
    </w:p>
    <w:p>
      <w:pPr>
        <w:numPr>
          <w:ilvl w:val="0"/>
          <w:numId w:val="1093"/>
        </w:numPr>
      </w:pPr>
      <w:r>
        <w:rPr>
          <w:b/>
          <w:bCs/>
        </w:rPr>
        <w:t xml:space="preserve">Navigating Inertia: Understanding Resistance to Change in Organisations</w:t>
      </w:r>
    </w:p>
    <w:p>
      <w:pPr>
        <w:pStyle w:val="Compact"/>
        <w:numPr>
          <w:ilvl w:val="1"/>
          <w:numId w:val="1106"/>
        </w:numPr>
      </w:pPr>
      <w:r>
        <w:t xml:space="preserve">Author: Mark Craddock</w:t>
      </w:r>
    </w:p>
    <w:p>
      <w:pPr>
        <w:pStyle w:val="Compact"/>
        <w:numPr>
          <w:ilvl w:val="1"/>
          <w:numId w:val="1106"/>
        </w:numPr>
      </w:pPr>
      <w:r>
        <w:t xml:space="preserve">Part of the Wardley Mapping series (5 books)</w:t>
      </w:r>
    </w:p>
    <w:p>
      <w:pPr>
        <w:pStyle w:val="Compact"/>
        <w:numPr>
          <w:ilvl w:val="1"/>
          <w:numId w:val="1106"/>
        </w:numPr>
      </w:pPr>
      <w:r>
        <w:t xml:space="preserve">Available in Kindle Edition</w:t>
      </w:r>
    </w:p>
    <w:p>
      <w:pPr>
        <w:pStyle w:val="Compact"/>
        <w:numPr>
          <w:ilvl w:val="1"/>
          <w:numId w:val="1106"/>
        </w:numPr>
      </w:pPr>
      <w:hyperlink r:id="rId223">
        <w:r>
          <w:rPr>
            <w:rStyle w:val="Hyperlink"/>
          </w:rPr>
          <w:t xml:space="preserve">Amazon Link</w:t>
        </w:r>
      </w:hyperlink>
    </w:p>
    <w:p>
      <w:pPr>
        <w:numPr>
          <w:ilvl w:val="0"/>
          <w:numId w:val="1000"/>
        </w:numPr>
      </w:pPr>
      <w:r>
        <w:t xml:space="preserve">This comprehensive guide explores organizational inertia and strategies to overcome it:</w:t>
      </w:r>
    </w:p>
    <w:p>
      <w:pPr>
        <w:numPr>
          <w:ilvl w:val="0"/>
          <w:numId w:val="1000"/>
        </w:numPr>
      </w:pPr>
      <w:r>
        <w:t xml:space="preserve">Key Features:</w:t>
      </w:r>
    </w:p>
    <w:p>
      <w:pPr>
        <w:pStyle w:val="Compact"/>
        <w:numPr>
          <w:ilvl w:val="1"/>
          <w:numId w:val="1107"/>
        </w:numPr>
      </w:pPr>
      <w:r>
        <w:t xml:space="preserve">In-depth exploration of inertia in organizational contexts</w:t>
      </w:r>
    </w:p>
    <w:p>
      <w:pPr>
        <w:pStyle w:val="Compact"/>
        <w:numPr>
          <w:ilvl w:val="1"/>
          <w:numId w:val="1107"/>
        </w:numPr>
      </w:pPr>
      <w:r>
        <w:t xml:space="preserve">Historical perspective on inertia’s role in business evolution</w:t>
      </w:r>
    </w:p>
    <w:p>
      <w:pPr>
        <w:pStyle w:val="Compact"/>
        <w:numPr>
          <w:ilvl w:val="1"/>
          <w:numId w:val="1107"/>
        </w:numPr>
      </w:pPr>
      <w:r>
        <w:t xml:space="preserve">Practical strategies for overcoming resistance to change</w:t>
      </w:r>
    </w:p>
    <w:p>
      <w:pPr>
        <w:pStyle w:val="Compact"/>
        <w:numPr>
          <w:ilvl w:val="1"/>
          <w:numId w:val="1107"/>
        </w:numPr>
      </w:pPr>
      <w:r>
        <w:t xml:space="preserve">Integration of Wardley Mapping as a diagnostic tool</w:t>
      </w:r>
    </w:p>
    <w:p>
      <w:pPr>
        <w:numPr>
          <w:ilvl w:val="0"/>
          <w:numId w:val="1000"/>
        </w:numPr>
      </w:pPr>
      <w:r>
        <w:t xml:space="preserve">The book is structured into six parts:</w:t>
      </w:r>
    </w:p>
    <w:p>
      <w:pPr>
        <w:pStyle w:val="Compact"/>
        <w:numPr>
          <w:ilvl w:val="1"/>
          <w:numId w:val="1108"/>
        </w:numPr>
      </w:pPr>
      <w:r>
        <w:t xml:space="preserve">Understanding Inertia: Foundational concepts and historical context</w:t>
      </w:r>
    </w:p>
    <w:p>
      <w:pPr>
        <w:pStyle w:val="Compact"/>
        <w:numPr>
          <w:ilvl w:val="1"/>
          <w:numId w:val="1108"/>
        </w:numPr>
      </w:pPr>
      <w:r>
        <w:t xml:space="preserve">Causes and Effects of Inertia: Internal and external factors contributing to inertia</w:t>
      </w:r>
    </w:p>
    <w:p>
      <w:pPr>
        <w:pStyle w:val="Compact"/>
        <w:numPr>
          <w:ilvl w:val="1"/>
          <w:numId w:val="1108"/>
        </w:numPr>
      </w:pPr>
      <w:r>
        <w:t xml:space="preserve">Diagnosing Inertia: Tools and techniques, including Wardley Mapping</w:t>
      </w:r>
    </w:p>
    <w:p>
      <w:pPr>
        <w:pStyle w:val="Compact"/>
        <w:numPr>
          <w:ilvl w:val="1"/>
          <w:numId w:val="1108"/>
        </w:numPr>
      </w:pPr>
      <w:r>
        <w:t xml:space="preserve">Strategies to Overcome Inertia: Interventions for cultural, behavioral, structural, and process improvements</w:t>
      </w:r>
    </w:p>
    <w:p>
      <w:pPr>
        <w:pStyle w:val="Compact"/>
        <w:numPr>
          <w:ilvl w:val="1"/>
          <w:numId w:val="1108"/>
        </w:numPr>
      </w:pPr>
      <w:r>
        <w:t xml:space="preserve">Case Studies and Practical Applications: Real-world examples and implementation frameworks</w:t>
      </w:r>
    </w:p>
    <w:p>
      <w:pPr>
        <w:pStyle w:val="Compact"/>
        <w:numPr>
          <w:ilvl w:val="1"/>
          <w:numId w:val="1108"/>
        </w:numPr>
      </w:pPr>
      <w:r>
        <w:t xml:space="preserve">The Future of Inertia Management: Emerging trends and building adaptive capabilities</w:t>
      </w:r>
    </w:p>
    <w:p>
      <w:pPr>
        <w:numPr>
          <w:ilvl w:val="0"/>
          <w:numId w:val="1000"/>
        </w:numPr>
      </w:pPr>
      <w:r>
        <w:t xml:space="preserve">This book is invaluable for:</w:t>
      </w:r>
    </w:p>
    <w:p>
      <w:pPr>
        <w:pStyle w:val="Compact"/>
        <w:numPr>
          <w:ilvl w:val="1"/>
          <w:numId w:val="1109"/>
        </w:numPr>
      </w:pPr>
      <w:r>
        <w:t xml:space="preserve">Organizational leaders and managers</w:t>
      </w:r>
    </w:p>
    <w:p>
      <w:pPr>
        <w:pStyle w:val="Compact"/>
        <w:numPr>
          <w:ilvl w:val="1"/>
          <w:numId w:val="1109"/>
        </w:numPr>
      </w:pPr>
      <w:r>
        <w:t xml:space="preserve">Change management professionals</w:t>
      </w:r>
    </w:p>
    <w:p>
      <w:pPr>
        <w:pStyle w:val="Compact"/>
        <w:numPr>
          <w:ilvl w:val="1"/>
          <w:numId w:val="1109"/>
        </w:numPr>
      </w:pPr>
      <w:r>
        <w:t xml:space="preserve">Business strategists and consultants</w:t>
      </w:r>
    </w:p>
    <w:p>
      <w:pPr>
        <w:pStyle w:val="Compact"/>
        <w:numPr>
          <w:ilvl w:val="1"/>
          <w:numId w:val="1109"/>
        </w:numPr>
      </w:pPr>
      <w:r>
        <w:t xml:space="preserve">Researchers in organizational behavior and management</w:t>
      </w:r>
    </w:p>
    <w:p>
      <w:pPr>
        <w:numPr>
          <w:ilvl w:val="0"/>
          <w:numId w:val="1093"/>
        </w:numPr>
      </w:pPr>
      <w:r>
        <w:rPr>
          <w:b/>
          <w:bCs/>
        </w:rPr>
        <w:t xml:space="preserve">Wardley Mapping Climate: Decoding Business Evolution</w:t>
      </w:r>
    </w:p>
    <w:p>
      <w:pPr>
        <w:pStyle w:val="Compact"/>
        <w:numPr>
          <w:ilvl w:val="1"/>
          <w:numId w:val="1110"/>
        </w:numPr>
      </w:pPr>
      <w:r>
        <w:t xml:space="preserve">Author: Mark Craddock</w:t>
      </w:r>
    </w:p>
    <w:p>
      <w:pPr>
        <w:pStyle w:val="Compact"/>
        <w:numPr>
          <w:ilvl w:val="1"/>
          <w:numId w:val="1110"/>
        </w:numPr>
      </w:pPr>
      <w:r>
        <w:t xml:space="preserve">Part of the Wardley Mapping series (5 books)</w:t>
      </w:r>
    </w:p>
    <w:p>
      <w:pPr>
        <w:pStyle w:val="Compact"/>
        <w:numPr>
          <w:ilvl w:val="1"/>
          <w:numId w:val="1110"/>
        </w:numPr>
      </w:pPr>
      <w:r>
        <w:t xml:space="preserve">Available in Kindle Edition</w:t>
      </w:r>
    </w:p>
    <w:p>
      <w:pPr>
        <w:pStyle w:val="Compact"/>
        <w:numPr>
          <w:ilvl w:val="1"/>
          <w:numId w:val="1110"/>
        </w:numPr>
      </w:pPr>
      <w:hyperlink r:id="rId224">
        <w:r>
          <w:rPr>
            <w:rStyle w:val="Hyperlink"/>
          </w:rPr>
          <w:t xml:space="preserve">Amazon Link</w:t>
        </w:r>
      </w:hyperlink>
    </w:p>
    <w:p>
      <w:pPr>
        <w:numPr>
          <w:ilvl w:val="0"/>
          <w:numId w:val="1000"/>
        </w:numPr>
      </w:pPr>
      <w:r>
        <w:t xml:space="preserve">This comprehensive guide explores climatic patterns in business landscapes:</w:t>
      </w:r>
    </w:p>
    <w:p>
      <w:pPr>
        <w:numPr>
          <w:ilvl w:val="0"/>
          <w:numId w:val="1000"/>
        </w:numPr>
      </w:pPr>
      <w:r>
        <w:t xml:space="preserve">Key Features:</w:t>
      </w:r>
    </w:p>
    <w:p>
      <w:pPr>
        <w:pStyle w:val="Compact"/>
        <w:numPr>
          <w:ilvl w:val="1"/>
          <w:numId w:val="1111"/>
        </w:numPr>
      </w:pPr>
      <w:r>
        <w:t xml:space="preserve">In-depth exploration of 31 climatic patterns across six domains: Components, Financial, Speed, Inertia, Competitors, and Prediction</w:t>
      </w:r>
    </w:p>
    <w:p>
      <w:pPr>
        <w:pStyle w:val="Compact"/>
        <w:numPr>
          <w:ilvl w:val="1"/>
          <w:numId w:val="1111"/>
        </w:numPr>
      </w:pPr>
      <w:r>
        <w:t xml:space="preserve">Real-world examples from industry leaders and disruptions</w:t>
      </w:r>
    </w:p>
    <w:p>
      <w:pPr>
        <w:pStyle w:val="Compact"/>
        <w:numPr>
          <w:ilvl w:val="1"/>
          <w:numId w:val="1111"/>
        </w:numPr>
      </w:pPr>
      <w:r>
        <w:t xml:space="preserve">Practical exercises and worksheets for applying concepts</w:t>
      </w:r>
    </w:p>
    <w:p>
      <w:pPr>
        <w:pStyle w:val="Compact"/>
        <w:numPr>
          <w:ilvl w:val="1"/>
          <w:numId w:val="1111"/>
        </w:numPr>
      </w:pPr>
      <w:r>
        <w:t xml:space="preserve">Strategies for navigating uncertainty and driving innovation</w:t>
      </w:r>
    </w:p>
    <w:p>
      <w:pPr>
        <w:pStyle w:val="Compact"/>
        <w:numPr>
          <w:ilvl w:val="1"/>
          <w:numId w:val="1111"/>
        </w:numPr>
      </w:pPr>
      <w:r>
        <w:t xml:space="preserve">Comprehensive glossary and additional resources</w:t>
      </w:r>
    </w:p>
    <w:p>
      <w:pPr>
        <w:numPr>
          <w:ilvl w:val="0"/>
          <w:numId w:val="1000"/>
        </w:numPr>
      </w:pPr>
      <w:r>
        <w:t xml:space="preserve">The book enables readers to:</w:t>
      </w:r>
    </w:p>
    <w:p>
      <w:pPr>
        <w:pStyle w:val="Compact"/>
        <w:numPr>
          <w:ilvl w:val="1"/>
          <w:numId w:val="1112"/>
        </w:numPr>
      </w:pPr>
      <w:r>
        <w:t xml:space="preserve">Anticipate market changes with greater accuracy</w:t>
      </w:r>
    </w:p>
    <w:p>
      <w:pPr>
        <w:pStyle w:val="Compact"/>
        <w:numPr>
          <w:ilvl w:val="1"/>
          <w:numId w:val="1112"/>
        </w:numPr>
      </w:pPr>
      <w:r>
        <w:t xml:space="preserve">Develop more resilient and adaptive strategies</w:t>
      </w:r>
    </w:p>
    <w:p>
      <w:pPr>
        <w:pStyle w:val="Compact"/>
        <w:numPr>
          <w:ilvl w:val="1"/>
          <w:numId w:val="1112"/>
        </w:numPr>
      </w:pPr>
      <w:r>
        <w:t xml:space="preserve">Identify emerging opportunities before competitors</w:t>
      </w:r>
    </w:p>
    <w:p>
      <w:pPr>
        <w:pStyle w:val="Compact"/>
        <w:numPr>
          <w:ilvl w:val="1"/>
          <w:numId w:val="1112"/>
        </w:numPr>
      </w:pPr>
      <w:r>
        <w:t xml:space="preserve">Navigate complexities of evolving business ecosystems</w:t>
      </w:r>
    </w:p>
    <w:p>
      <w:pPr>
        <w:numPr>
          <w:ilvl w:val="0"/>
          <w:numId w:val="1000"/>
        </w:numPr>
      </w:pPr>
      <w:r>
        <w:t xml:space="preserve">It covers topics from basic Wardley Mapping to advanced concepts like the Red Queen Effect and Jevon’s Paradox, offering a complete toolkit for strategic foresight.</w:t>
      </w:r>
    </w:p>
    <w:p>
      <w:pPr>
        <w:numPr>
          <w:ilvl w:val="0"/>
          <w:numId w:val="1000"/>
        </w:numPr>
      </w:pPr>
      <w:r>
        <w:t xml:space="preserve">Perfect for:</w:t>
      </w:r>
    </w:p>
    <w:p>
      <w:pPr>
        <w:pStyle w:val="Compact"/>
        <w:numPr>
          <w:ilvl w:val="1"/>
          <w:numId w:val="1113"/>
        </w:numPr>
      </w:pPr>
      <w:r>
        <w:t xml:space="preserve">Business strategists and consultants</w:t>
      </w:r>
    </w:p>
    <w:p>
      <w:pPr>
        <w:pStyle w:val="Compact"/>
        <w:numPr>
          <w:ilvl w:val="1"/>
          <w:numId w:val="1113"/>
        </w:numPr>
      </w:pPr>
      <w:r>
        <w:t xml:space="preserve">C-suite executives and business leaders</w:t>
      </w:r>
    </w:p>
    <w:p>
      <w:pPr>
        <w:pStyle w:val="Compact"/>
        <w:numPr>
          <w:ilvl w:val="1"/>
          <w:numId w:val="1113"/>
        </w:numPr>
      </w:pPr>
      <w:r>
        <w:t xml:space="preserve">Entrepreneurs and startup founders</w:t>
      </w:r>
    </w:p>
    <w:p>
      <w:pPr>
        <w:pStyle w:val="Compact"/>
        <w:numPr>
          <w:ilvl w:val="1"/>
          <w:numId w:val="1113"/>
        </w:numPr>
      </w:pPr>
      <w:r>
        <w:t xml:space="preserve">Product managers and innovation teams</w:t>
      </w:r>
    </w:p>
    <w:p>
      <w:pPr>
        <w:pStyle w:val="Compact"/>
        <w:numPr>
          <w:ilvl w:val="1"/>
          <w:numId w:val="1113"/>
        </w:numPr>
      </w:pPr>
      <w:r>
        <w:t xml:space="preserve">Anyone interested in cutting-edge strategic thinking</w:t>
      </w:r>
    </w:p>
    <w:bookmarkEnd w:id="225"/>
    <w:bookmarkStart w:id="227" w:name="practical-resources"/>
    <w:p>
      <w:pPr>
        <w:pStyle w:val="Heading2"/>
      </w:pPr>
      <w:r>
        <w:t xml:space="preserve">Practical Resources</w:t>
      </w:r>
    </w:p>
    <w:p>
      <w:pPr>
        <w:pStyle w:val="Compact"/>
        <w:numPr>
          <w:ilvl w:val="0"/>
          <w:numId w:val="1114"/>
        </w:numPr>
      </w:pPr>
      <w:r>
        <w:rPr>
          <w:b/>
          <w:bCs/>
        </w:rPr>
        <w:t xml:space="preserve">Wardley Mapping Cheat Sheets &amp; Notebook</w:t>
      </w:r>
    </w:p>
    <w:p>
      <w:pPr>
        <w:pStyle w:val="Compact"/>
        <w:numPr>
          <w:ilvl w:val="1"/>
          <w:numId w:val="1115"/>
        </w:numPr>
      </w:pPr>
      <w:r>
        <w:t xml:space="preserve">Author: Mark Craddock</w:t>
      </w:r>
    </w:p>
    <w:p>
      <w:pPr>
        <w:pStyle w:val="Compact"/>
        <w:numPr>
          <w:ilvl w:val="1"/>
          <w:numId w:val="1115"/>
        </w:numPr>
      </w:pPr>
      <w:r>
        <w:t xml:space="preserve">100 pages of Wardley Mapping design templates and cheat sheets</w:t>
      </w:r>
    </w:p>
    <w:p>
      <w:pPr>
        <w:pStyle w:val="Compact"/>
        <w:numPr>
          <w:ilvl w:val="1"/>
          <w:numId w:val="1115"/>
        </w:numPr>
      </w:pPr>
      <w:r>
        <w:t xml:space="preserve">Available in paperback format</w:t>
      </w:r>
    </w:p>
    <w:p>
      <w:pPr>
        <w:pStyle w:val="Compact"/>
        <w:numPr>
          <w:ilvl w:val="1"/>
          <w:numId w:val="1115"/>
        </w:numPr>
      </w:pPr>
      <w:hyperlink r:id="rId226">
        <w:r>
          <w:rPr>
            <w:rStyle w:val="Hyperlink"/>
          </w:rPr>
          <w:t xml:space="preserve">Amazon Link</w:t>
        </w:r>
      </w:hyperlink>
    </w:p>
    <w:p>
      <w:pPr>
        <w:pStyle w:val="Compact"/>
        <w:numPr>
          <w:ilvl w:val="0"/>
          <w:numId w:val="1000"/>
        </w:numPr>
      </w:pPr>
      <w:r>
        <w:t xml:space="preserve">This practical resource includes:</w:t>
      </w:r>
    </w:p>
    <w:p>
      <w:pPr>
        <w:pStyle w:val="Compact"/>
        <w:numPr>
          <w:ilvl w:val="1"/>
          <w:numId w:val="1116"/>
        </w:numPr>
      </w:pPr>
      <w:r>
        <w:t xml:space="preserve">Ready-to-use Wardley Mapping templates</w:t>
      </w:r>
    </w:p>
    <w:p>
      <w:pPr>
        <w:pStyle w:val="Compact"/>
        <w:numPr>
          <w:ilvl w:val="1"/>
          <w:numId w:val="1116"/>
        </w:numPr>
      </w:pPr>
      <w:r>
        <w:t xml:space="preserve">Quick reference guides for key Wardley Mapping concepts</w:t>
      </w:r>
    </w:p>
    <w:p>
      <w:pPr>
        <w:pStyle w:val="Compact"/>
        <w:numPr>
          <w:ilvl w:val="1"/>
          <w:numId w:val="1116"/>
        </w:numPr>
      </w:pPr>
      <w:r>
        <w:t xml:space="preserve">Space for notes and brainstorming</w:t>
      </w:r>
    </w:p>
    <w:p>
      <w:pPr>
        <w:pStyle w:val="Compact"/>
        <w:numPr>
          <w:ilvl w:val="1"/>
          <w:numId w:val="1116"/>
        </w:numPr>
      </w:pPr>
      <w:r>
        <w:t xml:space="preserve">Visual aids for understanding mapping principles</w:t>
      </w:r>
    </w:p>
    <w:p>
      <w:pPr>
        <w:pStyle w:val="Compact"/>
        <w:numPr>
          <w:ilvl w:val="0"/>
          <w:numId w:val="1000"/>
        </w:numPr>
      </w:pPr>
      <w:r>
        <w:t xml:space="preserve">Ideal for:</w:t>
      </w:r>
    </w:p>
    <w:p>
      <w:pPr>
        <w:pStyle w:val="Compact"/>
        <w:numPr>
          <w:ilvl w:val="1"/>
          <w:numId w:val="1117"/>
        </w:numPr>
      </w:pPr>
      <w:r>
        <w:t xml:space="preserve">Practitioners looking to quickly apply Wardley Mapping techniques</w:t>
      </w:r>
    </w:p>
    <w:p>
      <w:pPr>
        <w:pStyle w:val="Compact"/>
        <w:numPr>
          <w:ilvl w:val="1"/>
          <w:numId w:val="1117"/>
        </w:numPr>
      </w:pPr>
      <w:r>
        <w:t xml:space="preserve">Workshop facilitators and educators</w:t>
      </w:r>
    </w:p>
    <w:p>
      <w:pPr>
        <w:pStyle w:val="Compact"/>
        <w:numPr>
          <w:ilvl w:val="1"/>
          <w:numId w:val="1117"/>
        </w:numPr>
      </w:pPr>
      <w:r>
        <w:t xml:space="preserve">Anyone wanting to practice and refine their mapping skills</w:t>
      </w:r>
    </w:p>
    <w:bookmarkEnd w:id="227"/>
    <w:bookmarkStart w:id="230" w:name="specialized-applications"/>
    <w:p>
      <w:pPr>
        <w:pStyle w:val="Heading2"/>
      </w:pPr>
      <w:r>
        <w:t xml:space="preserve">Specialized Applications</w:t>
      </w:r>
    </w:p>
    <w:p>
      <w:pPr>
        <w:pStyle w:val="Compact"/>
        <w:numPr>
          <w:ilvl w:val="0"/>
          <w:numId w:val="1118"/>
        </w:numPr>
      </w:pPr>
      <w:r>
        <w:rPr>
          <w:b/>
          <w:bCs/>
        </w:rPr>
        <w:t xml:space="preserve">UN Global Platform Handbook on Information Technology Strategy: Wardley Mapping The Sustainable Development Goals (SDGs)</w:t>
      </w:r>
    </w:p>
    <w:p>
      <w:pPr>
        <w:pStyle w:val="Compact"/>
        <w:numPr>
          <w:ilvl w:val="1"/>
          <w:numId w:val="1119"/>
        </w:numPr>
      </w:pPr>
      <w:r>
        <w:t xml:space="preserve">Author: Mark Craddock</w:t>
      </w:r>
    </w:p>
    <w:p>
      <w:pPr>
        <w:pStyle w:val="Compact"/>
        <w:numPr>
          <w:ilvl w:val="1"/>
          <w:numId w:val="1119"/>
        </w:numPr>
      </w:pPr>
      <w:r>
        <w:t xml:space="preserve">Explores the use of Wardley Mapping in the context of sustainable development</w:t>
      </w:r>
    </w:p>
    <w:p>
      <w:pPr>
        <w:pStyle w:val="Compact"/>
        <w:numPr>
          <w:ilvl w:val="1"/>
          <w:numId w:val="1119"/>
        </w:numPr>
      </w:pPr>
      <w:r>
        <w:t xml:space="preserve">Available for free with Kindle Unlimited or for purchase</w:t>
      </w:r>
    </w:p>
    <w:p>
      <w:pPr>
        <w:pStyle w:val="Compact"/>
        <w:numPr>
          <w:ilvl w:val="1"/>
          <w:numId w:val="1119"/>
        </w:numPr>
      </w:pPr>
      <w:hyperlink r:id="rId228">
        <w:r>
          <w:rPr>
            <w:rStyle w:val="Hyperlink"/>
          </w:rPr>
          <w:t xml:space="preserve">Amazon Link</w:t>
        </w:r>
      </w:hyperlink>
    </w:p>
    <w:p>
      <w:pPr>
        <w:pStyle w:val="Compact"/>
        <w:numPr>
          <w:ilvl w:val="0"/>
          <w:numId w:val="1000"/>
        </w:numPr>
      </w:pPr>
      <w:r>
        <w:t xml:space="preserve">This specialized guide:</w:t>
      </w:r>
    </w:p>
    <w:p>
      <w:pPr>
        <w:pStyle w:val="Compact"/>
        <w:numPr>
          <w:ilvl w:val="1"/>
          <w:numId w:val="1120"/>
        </w:numPr>
      </w:pPr>
      <w:r>
        <w:t xml:space="preserve">Applies Wardley Mapping to the UN’s Sustainable Development Goals</w:t>
      </w:r>
    </w:p>
    <w:p>
      <w:pPr>
        <w:pStyle w:val="Compact"/>
        <w:numPr>
          <w:ilvl w:val="1"/>
          <w:numId w:val="1120"/>
        </w:numPr>
      </w:pPr>
      <w:r>
        <w:t xml:space="preserve">Provides strategies for technology-driven sustainable development</w:t>
      </w:r>
    </w:p>
    <w:p>
      <w:pPr>
        <w:pStyle w:val="Compact"/>
        <w:numPr>
          <w:ilvl w:val="1"/>
          <w:numId w:val="1120"/>
        </w:numPr>
      </w:pPr>
      <w:r>
        <w:t xml:space="preserve">Offers case studies of successful SDG implementations</w:t>
      </w:r>
    </w:p>
    <w:p>
      <w:pPr>
        <w:pStyle w:val="Compact"/>
        <w:numPr>
          <w:ilvl w:val="1"/>
          <w:numId w:val="1120"/>
        </w:numPr>
      </w:pPr>
      <w:r>
        <w:t xml:space="preserve">Includes practical frameworks for policy makers and development professionals</w:t>
      </w:r>
    </w:p>
    <w:p>
      <w:pPr>
        <w:pStyle w:val="Compact"/>
        <w:numPr>
          <w:ilvl w:val="0"/>
          <w:numId w:val="1118"/>
        </w:numPr>
      </w:pPr>
      <w:r>
        <w:rPr>
          <w:b/>
          <w:bCs/>
        </w:rPr>
        <w:t xml:space="preserve">AIconomics: The Business Value of Artificial Intelligence</w:t>
      </w:r>
    </w:p>
    <w:p>
      <w:pPr>
        <w:pStyle w:val="Compact"/>
        <w:numPr>
          <w:ilvl w:val="1"/>
          <w:numId w:val="1121"/>
        </w:numPr>
      </w:pPr>
      <w:r>
        <w:t xml:space="preserve">Author: Mark Craddock</w:t>
      </w:r>
    </w:p>
    <w:p>
      <w:pPr>
        <w:pStyle w:val="Compact"/>
        <w:numPr>
          <w:ilvl w:val="1"/>
          <w:numId w:val="1121"/>
        </w:numPr>
      </w:pPr>
      <w:r>
        <w:t xml:space="preserve">Applies Wardley Mapping concepts to the field of artificial intelligence in business</w:t>
      </w:r>
    </w:p>
    <w:p>
      <w:pPr>
        <w:pStyle w:val="Compact"/>
        <w:numPr>
          <w:ilvl w:val="1"/>
          <w:numId w:val="1121"/>
        </w:numPr>
      </w:pPr>
      <w:hyperlink r:id="rId229">
        <w:r>
          <w:rPr>
            <w:rStyle w:val="Hyperlink"/>
          </w:rPr>
          <w:t xml:space="preserve">Amazon Link</w:t>
        </w:r>
      </w:hyperlink>
    </w:p>
    <w:p>
      <w:pPr>
        <w:pStyle w:val="Compact"/>
        <w:numPr>
          <w:ilvl w:val="0"/>
          <w:numId w:val="1000"/>
        </w:numPr>
      </w:pPr>
      <w:r>
        <w:t xml:space="preserve">This book explores:</w:t>
      </w:r>
    </w:p>
    <w:p>
      <w:pPr>
        <w:pStyle w:val="Compact"/>
        <w:numPr>
          <w:ilvl w:val="1"/>
          <w:numId w:val="1122"/>
        </w:numPr>
      </w:pPr>
      <w:r>
        <w:t xml:space="preserve">The impact of AI on business landscapes</w:t>
      </w:r>
    </w:p>
    <w:p>
      <w:pPr>
        <w:pStyle w:val="Compact"/>
        <w:numPr>
          <w:ilvl w:val="1"/>
          <w:numId w:val="1122"/>
        </w:numPr>
      </w:pPr>
      <w:r>
        <w:t xml:space="preserve">Strategies for integrating AI into business models</w:t>
      </w:r>
    </w:p>
    <w:p>
      <w:pPr>
        <w:pStyle w:val="Compact"/>
        <w:numPr>
          <w:ilvl w:val="1"/>
          <w:numId w:val="1122"/>
        </w:numPr>
      </w:pPr>
      <w:r>
        <w:t xml:space="preserve">Wardley Mapping techniques for AI implementation</w:t>
      </w:r>
    </w:p>
    <w:p>
      <w:pPr>
        <w:pStyle w:val="Compact"/>
        <w:numPr>
          <w:ilvl w:val="1"/>
          <w:numId w:val="1122"/>
        </w:numPr>
      </w:pPr>
      <w:r>
        <w:t xml:space="preserve">Future trends in AI and their potential business implications</w:t>
      </w:r>
    </w:p>
    <w:p>
      <w:pPr>
        <w:pStyle w:val="Compact"/>
        <w:numPr>
          <w:ilvl w:val="0"/>
          <w:numId w:val="1000"/>
        </w:numPr>
      </w:pPr>
      <w:r>
        <w:t xml:space="preserve">Suitable for:</w:t>
      </w:r>
    </w:p>
    <w:p>
      <w:pPr>
        <w:pStyle w:val="Compact"/>
        <w:numPr>
          <w:ilvl w:val="1"/>
          <w:numId w:val="1123"/>
        </w:numPr>
      </w:pPr>
      <w:r>
        <w:t xml:space="preserve">Business leaders considering AI adoption</w:t>
      </w:r>
    </w:p>
    <w:p>
      <w:pPr>
        <w:pStyle w:val="Compact"/>
        <w:numPr>
          <w:ilvl w:val="1"/>
          <w:numId w:val="1123"/>
        </w:numPr>
      </w:pPr>
      <w:r>
        <w:t xml:space="preserve">AI strategists and consultants</w:t>
      </w:r>
    </w:p>
    <w:p>
      <w:pPr>
        <w:pStyle w:val="Compact"/>
        <w:numPr>
          <w:ilvl w:val="1"/>
          <w:numId w:val="1123"/>
        </w:numPr>
      </w:pPr>
      <w:r>
        <w:t xml:space="preserve">Technology managers and CIOs</w:t>
      </w:r>
    </w:p>
    <w:p>
      <w:pPr>
        <w:pStyle w:val="Compact"/>
        <w:numPr>
          <w:ilvl w:val="1"/>
          <w:numId w:val="1123"/>
        </w:numPr>
      </w:pPr>
      <w:r>
        <w:t xml:space="preserve">Researchers in AI and business strategy</w:t>
      </w:r>
    </w:p>
    <w:p>
      <w:pPr>
        <w:pStyle w:val="FirstParagraph"/>
      </w:pPr>
      <w: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pPr>
        <w:pStyle w:val="BodyText"/>
      </w:pPr>
      <w:r>
        <w:t xml:space="preserve">Note: Amazon links are subject to change. If a link doesn’t work, try searching for the book title on Amazon directly.</w:t>
      </w:r>
    </w:p>
    <w:bookmarkEnd w:id="230"/>
    <w:bookmarkEnd w:id="231"/>
    <w:sectPr>
      <w:pgSz w:h="15840" w:orient="portrait" w:w="12240"/>
      <w:pgMar w:bottom="1440" w:footer="360" w:header="360" w:left="1440" w:right="1440" w:top="1440"/>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ptos"/>
  <w:font w:name="Play">
    <w:embedRegular w:fontKey="{00000000-0000-0000-0000-000000000000}" r:id="rId1" w:subsetted="0"/>
    <w:embedBold w:fontKey="{00000000-0000-0000-0000-000000000000}" r:id="rId2" w:subsetted="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5">
    <w:abstractNumId w:val="991"/>
  </w:num>
  <w:num w:numId="1116">
    <w:abstractNumId w:val="991"/>
  </w:num>
  <w:num w:numId="1117">
    <w:abstractNumId w:val="991"/>
  </w:num>
  <w:num w:numId="111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19">
    <w:abstractNumId w:val="991"/>
  </w:num>
  <w:num w:numId="1120">
    <w:abstractNumId w:val="991"/>
  </w:num>
  <w:num w:numId="1121">
    <w:abstractNumId w:val="991"/>
  </w:num>
  <w:num w:numId="1122">
    <w:abstractNumId w:val="991"/>
  </w:num>
  <w:num w:numId="11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docDefaults>
    <w:rPrDefault>
      <w:rPr>
        <w:rFonts w:ascii="Aptos" w:cs="Aptos" w:eastAsia="Aptos" w:hAnsi="Aptos"/>
        <w:sz w:val="24"/>
        <w:szCs w:val="24"/>
        <w:lang w:val="en_GB"/>
      </w:rPr>
    </w:rPrDefault>
    <w:pPrDefault>
      <w:pPr>
        <w:spacing w:after="200" w:lineRule="auto"/>
      </w:pPr>
    </w:pPrDefault>
  </w:docDefaults>
  <w:style w:default="1" w:styleId="Normal" w:type="paragraph">
    <w:name w:val="normal"/>
  </w:style>
  <w:style w:default="1" w:styleId="TableNormal" w:type="table">
    <w:name w:val="Table Normal"/>
  </w:style>
  <w:style w:styleId="Heading1" w:type="paragraph">
    <w:name w:val="heading 1"/>
    <w:basedOn w:val="Normal"/>
    <w:next w:val="Normal"/>
    <w:pPr>
      <w:keepNext w:val="1"/>
      <w:keepLines w:val="1"/>
      <w:spacing w:after="80" w:before="360" w:lineRule="auto"/>
    </w:pPr>
    <w:rPr>
      <w:rFonts w:ascii="Play" w:cs="Play" w:eastAsia="Play" w:hAnsi="Play"/>
      <w:color w:val="0f4761"/>
      <w:sz w:val="40"/>
      <w:szCs w:val="40"/>
    </w:rPr>
  </w:style>
  <w:style w:styleId="Heading2" w:type="paragraph">
    <w:name w:val="heading 2"/>
    <w:basedOn w:val="Normal"/>
    <w:next w:val="Normal"/>
    <w:pPr>
      <w:keepNext w:val="1"/>
      <w:keepLines w:val="1"/>
      <w:spacing w:after="80" w:before="160" w:lineRule="auto"/>
    </w:pPr>
    <w:rPr>
      <w:rFonts w:ascii="Play" w:cs="Play" w:eastAsia="Play" w:hAnsi="Play"/>
      <w:color w:val="0f4761"/>
      <w:sz w:val="32"/>
      <w:szCs w:val="32"/>
    </w:rPr>
  </w:style>
  <w:style w:styleId="Heading3" w:type="paragraph">
    <w:name w:val="heading 3"/>
    <w:basedOn w:val="Normal"/>
    <w:next w:val="Normal"/>
    <w:pPr>
      <w:keepNext w:val="1"/>
      <w:keepLines w:val="1"/>
      <w:spacing w:after="80" w:before="160" w:lineRule="auto"/>
    </w:pPr>
    <w:rPr>
      <w:color w:val="0f4761"/>
      <w:sz w:val="28"/>
      <w:szCs w:val="28"/>
    </w:rPr>
  </w:style>
  <w:style w:styleId="Heading4" w:type="paragraph">
    <w:name w:val="heading 4"/>
    <w:basedOn w:val="Normal"/>
    <w:next w:val="Normal"/>
    <w:pPr>
      <w:keepNext w:val="1"/>
      <w:keepLines w:val="1"/>
      <w:spacing w:after="40" w:before="80" w:lineRule="auto"/>
    </w:pPr>
    <w:rPr>
      <w:i w:val="1"/>
      <w:color w:val="0f4761"/>
    </w:rPr>
  </w:style>
  <w:style w:styleId="Heading5" w:type="paragraph">
    <w:name w:val="heading 5"/>
    <w:basedOn w:val="Normal"/>
    <w:next w:val="Normal"/>
    <w:pPr>
      <w:keepNext w:val="1"/>
      <w:keepLines w:val="1"/>
      <w:spacing w:after="40" w:before="80" w:lineRule="auto"/>
    </w:pPr>
    <w:rPr>
      <w:color w:val="0f4761"/>
    </w:rPr>
  </w:style>
  <w:style w:styleId="Heading6" w:type="paragraph">
    <w:name w:val="heading 6"/>
    <w:basedOn w:val="Normal"/>
    <w:next w:val="Normal"/>
    <w:pPr>
      <w:keepNext w:val="1"/>
      <w:keepLines w:val="1"/>
      <w:spacing w:after="0" w:before="40" w:lineRule="auto"/>
    </w:pPr>
    <w:rPr>
      <w:i w:val="1"/>
      <w:color w:val="595959"/>
    </w:rPr>
  </w:style>
  <w:style w:styleId="Title" w:type="paragraph">
    <w:name w:val="Title"/>
    <w:basedOn w:val="Normal"/>
    <w:next w:val="Normal"/>
    <w:pPr>
      <w:spacing w:after="80" w:line="240" w:lineRule="auto"/>
      <w:jc w:val="center"/>
    </w:pPr>
    <w:rPr>
      <w:rFonts w:ascii="Play" w:cs="Play" w:eastAsia="Play" w:hAnsi="Play"/>
      <w:sz w:val="56"/>
      <w:szCs w:val="56"/>
    </w:rPr>
  </w:style>
  <w:style w:default="1" w:styleId="Normal" w:type="paragraph">
    <w:name w:val="Normal"/>
    <w:qFormat w:val="1"/>
  </w:style>
  <w:style w:styleId="BodyText" w:type="paragraph">
    <w:name w:val="Body Text"/>
    <w:basedOn w:val="Normal"/>
    <w:link w:val="BodyTextChar"/>
    <w:qFormat w:val="1"/>
    <w:pPr>
      <w:spacing w:after="180" w:before="180"/>
    </w:pPr>
  </w:style>
  <w:style w:customStyle="1" w:styleId="FirstParagraph" w:type="paragraph">
    <w:name w:val="First Paragraph"/>
    <w:basedOn w:val="BodyText"/>
    <w:next w:val="BodyText"/>
    <w:qFormat w:val="1"/>
  </w:style>
  <w:style w:customStyle="1" w:styleId="Compact" w:type="paragraph">
    <w:name w:val="Compact"/>
    <w:basedOn w:val="BodyText"/>
    <w:qFormat w:val="1"/>
    <w:pPr>
      <w:spacing w:after="36" w:before="36"/>
    </w:pPr>
  </w:style>
  <w:style w:styleId="Title" w:type="paragraph">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0000A6" w:val="595959"/>
      <w:spacing w:val="15"/>
      <w:sz w:val="28"/>
      <w:szCs w:val="28"/>
    </w:rPr>
  </w:style>
  <w:style w:customStyle="1" w:styleId="Author" w:type="paragraph">
    <w:name w:val="Author"/>
    <w:next w:val="BodyText"/>
    <w:qFormat w:val="1"/>
    <w:pPr>
      <w:keepNext w:val="1"/>
      <w:keepLines w:val="1"/>
      <w:jc w:val="center"/>
    </w:pPr>
  </w:style>
  <w:style w:styleId="Date" w:type="paragraph">
    <w:name w:val="Date"/>
    <w:next w:val="BodyText"/>
    <w:qFormat w:val="1"/>
    <w:pPr>
      <w:keepNext w:val="1"/>
      <w:keepLines w:val="1"/>
      <w:jc w:val="center"/>
    </w:pPr>
  </w:style>
  <w:style w:customStyle="1" w:styleId="AbstractTitle" w:type="paragraph">
    <w:name w:val="Abstract Title"/>
    <w:basedOn w:val="Normal"/>
    <w:next w:val="Abstract"/>
    <w:qFormat w:val="1"/>
    <w:pPr>
      <w:keepNext w:val="1"/>
      <w:keepLines w:val="1"/>
      <w:spacing w:after="0" w:before="300"/>
      <w:jc w:val="center"/>
    </w:pPr>
    <w:rPr>
      <w:b w:val="1"/>
      <w:sz w:val="20"/>
      <w:szCs w:val="20"/>
    </w:rPr>
  </w:style>
  <w:style w:customStyle="1" w:styleId="Abstract" w:type="paragraph">
    <w:name w:val="Abstract"/>
    <w:basedOn w:val="Normal"/>
    <w:next w:val="BodyText"/>
    <w:qFormat w:val="1"/>
    <w:pPr>
      <w:keepNext w:val="1"/>
      <w:keepLines w:val="1"/>
      <w:spacing w:after="300" w:before="100"/>
    </w:pPr>
    <w:rPr>
      <w:sz w:val="20"/>
      <w:szCs w:val="20"/>
    </w:rPr>
  </w:style>
  <w:style w:styleId="Bibliography" w:type="paragraph">
    <w:name w:val="Bibliography"/>
    <w:basedOn w:val="Normal"/>
    <w:next w:val="Bibliography"/>
    <w:qFormat w:val="1"/>
    <w:pPr/>
    <w:rPr/>
  </w:style>
  <w:style w:styleId="Heading1" w:type="paragraph">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themeColor="accent1" w:themeShade="0000BF" w:val="0f4761"/>
      <w:sz w:val="40"/>
      <w:szCs w:val="40"/>
    </w:rPr>
  </w:style>
  <w:style w:styleId="Heading2" w:type="paragraph">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themeColor="accent1" w:themeShade="0000BF" w:val="0f4761"/>
      <w:sz w:val="32"/>
      <w:szCs w:val="32"/>
    </w:rPr>
  </w:style>
  <w:style w:styleId="Heading3" w:type="paragraph">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themeColor="accent1" w:themeShade="0000BF" w:val="0f4761"/>
      <w:sz w:val="28"/>
      <w:szCs w:val="28"/>
    </w:rPr>
  </w:style>
  <w:style w:styleId="Heading4" w:type="paragraph">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themeColor="accent1" w:themeShade="0000BF" w:val="0f4761"/>
    </w:rPr>
  </w:style>
  <w:style w:styleId="Heading5" w:type="paragraph">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themeColor="accent1" w:themeShade="0000BF" w:val="0f4761"/>
    </w:rPr>
  </w:style>
  <w:style w:styleId="Heading6" w:type="paragraph">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themeColor="text1" w:themeTint="0000A6" w:val="595959"/>
    </w:rPr>
  </w:style>
  <w:style w:styleId="Heading7" w:type="paragraph">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themeColor="text1" w:themeTint="0000A6" w:val="595959"/>
    </w:rPr>
  </w:style>
  <w:style w:styleId="Heading8" w:type="paragraph">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themeColor="text1" w:themeTint="0000D8" w:val="272727"/>
    </w:rPr>
  </w:style>
  <w:style w:styleId="Heading9" w:type="paragraph">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themeColor="text1" w:themeTint="0000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0000BF" w:val="0f4761"/>
      <w:sz w:val="40"/>
      <w:szCs w:val="40"/>
    </w:rPr>
  </w:style>
  <w:style w:customStyle="1" w:styleId="Heading2Char" w:type="character">
    <w:name w:val="Heading 2 Char"/>
    <w:basedOn w:val="DefaultParagraphFont"/>
    <w:link w:val="Heading2"/>
    <w:uiPriority w:val="9"/>
    <w:semiHidden w:val="1"/>
    <w:rsid w:val="00A10FD9"/>
    <w:rPr>
      <w:rFonts w:asciiTheme="majorHAnsi" w:cstheme="majorBidi" w:eastAsiaTheme="majorEastAsia" w:hAnsiTheme="majorHAnsi"/>
      <w:color w:themeColor="accent1" w:themeShade="0000BF" w:val="0f4761"/>
      <w:sz w:val="32"/>
      <w:szCs w:val="32"/>
    </w:rPr>
  </w:style>
  <w:style w:customStyle="1" w:styleId="Heading3Char" w:type="character">
    <w:name w:val="Heading 3 Char"/>
    <w:basedOn w:val="DefaultParagraphFont"/>
    <w:link w:val="Heading3"/>
    <w:uiPriority w:val="9"/>
    <w:semiHidden w:val="1"/>
    <w:rsid w:val="00A10FD9"/>
    <w:rPr>
      <w:rFonts w:cstheme="majorBidi" w:eastAsiaTheme="majorEastAsia"/>
      <w:color w:themeColor="accent1" w:themeShade="0000BF" w:val="0f4761"/>
      <w:sz w:val="28"/>
      <w:szCs w:val="28"/>
    </w:rPr>
  </w:style>
  <w:style w:customStyle="1" w:styleId="Heading4Char" w:type="character">
    <w:name w:val="Heading 4 Char"/>
    <w:basedOn w:val="DefaultParagraphFont"/>
    <w:link w:val="Heading4"/>
    <w:uiPriority w:val="9"/>
    <w:semiHidden w:val="1"/>
    <w:rsid w:val="00A10FD9"/>
    <w:rPr>
      <w:rFonts w:cstheme="majorBidi" w:eastAsiaTheme="majorEastAsia"/>
      <w:i w:val="1"/>
      <w:iCs w:val="1"/>
      <w:color w:themeColor="accent1" w:themeShade="0000BF" w:val="0f4761"/>
    </w:rPr>
  </w:style>
  <w:style w:customStyle="1" w:styleId="Heading5Char" w:type="character">
    <w:name w:val="Heading 5 Char"/>
    <w:basedOn w:val="DefaultParagraphFont"/>
    <w:link w:val="Heading5"/>
    <w:uiPriority w:val="9"/>
    <w:semiHidden w:val="1"/>
    <w:rsid w:val="00A10FD9"/>
    <w:rPr>
      <w:rFonts w:cstheme="majorBidi" w:eastAsiaTheme="majorEastAsia"/>
      <w:color w:themeColor="accent1" w:themeShade="0000BF" w:val="0f4761"/>
    </w:rPr>
  </w:style>
  <w:style w:customStyle="1" w:styleId="Heading6Char" w:type="character">
    <w:name w:val="Heading 6 Char"/>
    <w:basedOn w:val="DefaultParagraphFont"/>
    <w:link w:val="Heading6"/>
    <w:uiPriority w:val="9"/>
    <w:semiHidden w:val="1"/>
    <w:rsid w:val="00A10FD9"/>
    <w:rPr>
      <w:rFonts w:cstheme="majorBidi" w:eastAsiaTheme="majorEastAsia"/>
      <w:i w:val="1"/>
      <w:iCs w:val="1"/>
      <w:color w:themeColor="text1" w:themeTint="0000A6" w:val="595959"/>
    </w:rPr>
  </w:style>
  <w:style w:customStyle="1" w:styleId="Heading7Char" w:type="character">
    <w:name w:val="Heading 7 Char"/>
    <w:basedOn w:val="DefaultParagraphFont"/>
    <w:link w:val="Heading7"/>
    <w:uiPriority w:val="9"/>
    <w:semiHidden w:val="1"/>
    <w:rsid w:val="00A10FD9"/>
    <w:rPr>
      <w:rFonts w:cstheme="majorBidi" w:eastAsiaTheme="majorEastAsia"/>
      <w:color w:themeColor="text1" w:themeTint="0000A6" w:val="595959"/>
    </w:rPr>
  </w:style>
  <w:style w:customStyle="1" w:styleId="Heading8Char" w:type="character">
    <w:name w:val="Heading 8 Char"/>
    <w:basedOn w:val="DefaultParagraphFont"/>
    <w:link w:val="Heading8"/>
    <w:uiPriority w:val="9"/>
    <w:semiHidden w:val="1"/>
    <w:rsid w:val="00A10FD9"/>
    <w:rPr>
      <w:rFonts w:cstheme="majorBidi" w:eastAsiaTheme="majorEastAsia"/>
      <w:i w:val="1"/>
      <w:iCs w:val="1"/>
      <w:color w:themeColor="text1" w:themeTint="0000D8" w:val="272727"/>
    </w:rPr>
  </w:style>
  <w:style w:customStyle="1" w:styleId="Heading9Char" w:type="character">
    <w:name w:val="Heading 9 Char"/>
    <w:basedOn w:val="DefaultParagraphFont"/>
    <w:link w:val="Heading9"/>
    <w:uiPriority w:val="9"/>
    <w:semiHidden w:val="1"/>
    <w:rsid w:val="00A10FD9"/>
    <w:rPr>
      <w:rFonts w:cstheme="majorBidi" w:eastAsiaTheme="majorEastAsia"/>
      <w:color w:themeColor="text1" w:themeTint="0000D8" w:val="272727"/>
    </w:rPr>
  </w:style>
  <w:style w:styleId="BlockText" w:type="paragraph">
    <w:name w:val="Block Text"/>
    <w:basedOn w:val="BodyText"/>
    <w:next w:val="BodyText"/>
    <w:uiPriority w:val="9"/>
    <w:unhideWhenUsed w:val="1"/>
    <w:qFormat w:val="1"/>
    <w:pPr>
      <w:spacing w:after="100" w:before="100"/>
      <w:ind w:firstLine="0" w:left="480" w:right="480"/>
    </w:pPr>
  </w:style>
  <w:style w:styleId="FootnoteText" w:type="paragraph">
    <w:name w:val="Footnote Text"/>
    <w:basedOn w:val="Normal"/>
    <w:next w:val="FootnoteText"/>
    <w:uiPriority w:val="9"/>
    <w:unhideWhenUsed w:val="1"/>
    <w:qFormat w:val="1"/>
  </w:style>
  <w:style w:styleId="FootnoteBlockText" w:type="paragraph">
    <w:name w:val="Footnote Block Text"/>
    <w:basedOn w:val="FootnoteText"/>
    <w:next w:val="FootnoteText"/>
    <w:uiPriority w:val="9"/>
    <w:unhideWhenUsed w:val="1"/>
    <w:qFormat w:val="1"/>
    <w:pPr>
      <w:spacing w:after="100" w:before="100"/>
      <w:ind w:firstLine="0" w:left="480" w:right="480"/>
    </w:pPr>
  </w:style>
  <w:style w:default="1" w:styleId="DefaultParagraphFont" w:type="character">
    <w:name w:val="Default Paragraph Font"/>
    <w:semiHidden w:val="1"/>
    <w:unhideWhenUsed w:val="1"/>
  </w:style>
  <w:style w:default="1" w:styleId="Table" w:type="table">
    <w:name w:val="Table"/>
    <w:basedOn w:val="TableNormal"/>
    <w:semiHidden w:val="1"/>
    <w:unhideWhenUsed w:val="1"/>
    <w:qFormat w:val="1"/>
    <w:tblPr>
      <w:tblInd w:type="dxa" w:w="0.0"/>
      <w:tblCellMar>
        <w:top w:type="dxa" w:w="0.0"/>
        <w:left w:type="dxa" w:w="108.0"/>
        <w:bottom w:type="dxa" w:w="0.0"/>
        <w:right w:type="dxa" w:w="108.0"/>
      </w:tblCellMar>
    </w:tblPr>
    <w:tblStylePr w:type="firstRow">
      <w:tblPr>
        <w:jc w:val="left"/>
        <w:tblInd w:type="dxa" w:w="0.0"/>
      </w:tblPr>
      <w:trPr>
        <w:jc w:val="left"/>
      </w:trPr>
      <w:tcPr>
        <w:tcBorders>
          <w:bottom w:space="0" w:sz="0" w:val="single"/>
        </w:tcBorders>
        <w:vAlign w:val="bottom"/>
      </w:tcPr>
    </w:tblStylePr>
  </w:style>
  <w:style w:customStyle="1" w:styleId="DefinitionTerm" w:type="paragraph">
    <w:name w:val="Definition Term"/>
    <w:basedOn w:val="Normal"/>
    <w:next w:val="Definition"/>
    <w:pPr>
      <w:keepNext w:val="1"/>
      <w:keepLines w:val="1"/>
      <w:spacing w:after="0"/>
    </w:pPr>
    <w:rPr>
      <w:b w:val="1"/>
    </w:rPr>
  </w:style>
  <w:style w:customStyle="1" w:styleId="Definition" w:type="paragraph">
    <w:name w:val="Definition"/>
    <w:basedOn w:val="Normal"/>
  </w:style>
  <w:style w:styleId="Caption" w:type="paragraph">
    <w:name w:val="Caption"/>
    <w:basedOn w:val="Normal"/>
    <w:link w:val="BodyTextChar"/>
    <w:pPr>
      <w:spacing w:after="120" w:before="0"/>
    </w:pPr>
    <w:rPr>
      <w:i w:val="1"/>
    </w:rPr>
  </w:style>
  <w:style w:customStyle="1" w:styleId="TableCaption" w:type="paragraph">
    <w:name w:val="Table Caption"/>
    <w:basedOn w:val="Caption"/>
    <w:pPr>
      <w:keepNext w:val="1"/>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val="1"/>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themeColor="accent1" w:themeShade="0000BF" w:val="365f91"/>
    </w:rPr>
  </w:style>
  <w:style w:customStyle="1" w:styleId="SourceCode" w:type="paragraph">
    <w:name w:val="Source Code"/>
    <w:basedOn w:val="Normal"/>
    <w:link w:val="VerbatimChar"/>
    <w:pPr>
      <w:wordWrap w:val="0"/>
    </w:pPr>
  </w:style>
  <w:style w:customStyle="1" w:styleId="KeywordTok" w:type="character">
    <w:name w:val="KeywordTok"/>
    <w:basedOn w:val="VerbatimChar"/>
    <w:rPr>
      <w:b w:val="1"/>
      <w:color w:val="007020"/>
    </w:rPr>
  </w:style>
  <w:style w:customStyle="1" w:styleId="DataTypeTok" w:type="character">
    <w:name w:val="DataTypeTok"/>
    <w:basedOn w:val="VerbatimChar"/>
    <w:rPr>
      <w:color w:val="902000"/>
    </w:rPr>
  </w:style>
  <w:style w:customStyle="1" w:styleId="DecValTok" w:type="character">
    <w:name w:val="DecValTok"/>
    <w:basedOn w:val="VerbatimChar"/>
    <w:rPr>
      <w:color w:val="40a070"/>
    </w:rPr>
  </w:style>
  <w:style w:customStyle="1" w:styleId="BaseNTok" w:type="character">
    <w:name w:val="BaseNTok"/>
    <w:basedOn w:val="VerbatimChar"/>
    <w:rPr>
      <w:color w:val="40a070"/>
    </w:rPr>
  </w:style>
  <w:style w:customStyle="1" w:styleId="FloatTok" w:type="character">
    <w:name w:val="FloatTok"/>
    <w:basedOn w:val="VerbatimChar"/>
    <w:rPr>
      <w:color w:val="40a070"/>
    </w:rPr>
  </w:style>
  <w:style w:customStyle="1" w:styleId="ConstantTok" w:type="character">
    <w:name w:val="ConstantTok"/>
    <w:basedOn w:val="VerbatimChar"/>
    <w:rPr>
      <w:color w:val="880000"/>
    </w:rPr>
  </w:style>
  <w:style w:customStyle="1" w:styleId="CharTok" w:type="character">
    <w:name w:val="CharTok"/>
    <w:basedOn w:val="VerbatimChar"/>
    <w:rPr>
      <w:color w:val="4070a0"/>
    </w:rPr>
  </w:style>
  <w:style w:customStyle="1" w:styleId="SpecialCharTok" w:type="character">
    <w:name w:val="SpecialCharTok"/>
    <w:basedOn w:val="VerbatimChar"/>
    <w:rPr>
      <w:color w:val="4070a0"/>
    </w:rPr>
  </w:style>
  <w:style w:customStyle="1" w:styleId="StringTok" w:type="character">
    <w:name w:val="StringTok"/>
    <w:basedOn w:val="VerbatimChar"/>
    <w:rPr>
      <w:color w:val="4070a0"/>
    </w:rPr>
  </w:style>
  <w:style w:customStyle="1" w:styleId="VerbatimStringTok" w:type="character">
    <w:name w:val="VerbatimStringTok"/>
    <w:basedOn w:val="VerbatimChar"/>
    <w:rPr>
      <w:color w:val="4070a0"/>
    </w:rPr>
  </w:style>
  <w:style w:customStyle="1" w:styleId="SpecialStringTok" w:type="character">
    <w:name w:val="SpecialStringTok"/>
    <w:basedOn w:val="VerbatimChar"/>
    <w:rPr>
      <w:color w:val="bb6688"/>
    </w:rPr>
  </w:style>
  <w:style w:customStyle="1" w:styleId="ImportTok" w:type="character">
    <w:name w:val="ImportTok"/>
    <w:basedOn w:val="VerbatimChar"/>
    <w:rPr>
      <w:b w:val="1"/>
      <w:color w:val="008000"/>
    </w:rPr>
  </w:style>
  <w:style w:customStyle="1" w:styleId="CommentTok" w:type="character">
    <w:name w:val="CommentTok"/>
    <w:basedOn w:val="VerbatimChar"/>
    <w:rPr>
      <w:i w:val="1"/>
      <w:color w:val="60a0b0"/>
    </w:rPr>
  </w:style>
  <w:style w:customStyle="1" w:styleId="DocumentationTok" w:type="character">
    <w:name w:val="DocumentationTok"/>
    <w:basedOn w:val="VerbatimChar"/>
    <w:rPr>
      <w:i w:val="1"/>
      <w:color w:val="ba2121"/>
    </w:rPr>
  </w:style>
  <w:style w:customStyle="1" w:styleId="AnnotationTok" w:type="character">
    <w:name w:val="AnnotationTok"/>
    <w:basedOn w:val="VerbatimChar"/>
    <w:rPr>
      <w:b w:val="1"/>
      <w:i w:val="1"/>
      <w:color w:val="60a0b0"/>
    </w:rPr>
  </w:style>
  <w:style w:customStyle="1" w:styleId="CommentVarTok" w:type="character">
    <w:name w:val="CommentVarTok"/>
    <w:basedOn w:val="VerbatimChar"/>
    <w:rPr>
      <w:b w:val="1"/>
      <w:i w:val="1"/>
      <w:color w:val="60a0b0"/>
    </w:rPr>
  </w:style>
  <w:style w:customStyle="1" w:styleId="OtherTok" w:type="character">
    <w:name w:val="OtherTok"/>
    <w:basedOn w:val="VerbatimChar"/>
    <w:rPr>
      <w:color w:val="007020"/>
    </w:rPr>
  </w:style>
  <w:style w:customStyle="1" w:styleId="FunctionTok" w:type="character">
    <w:name w:val="FunctionTok"/>
    <w:basedOn w:val="VerbatimChar"/>
    <w:rPr>
      <w:color w:val="06287e"/>
    </w:rPr>
  </w:style>
  <w:style w:customStyle="1" w:styleId="VariableTok" w:type="character">
    <w:name w:val="VariableTok"/>
    <w:basedOn w:val="VerbatimChar"/>
    <w:rPr>
      <w:color w:val="19177c"/>
    </w:rPr>
  </w:style>
  <w:style w:customStyle="1" w:styleId="ControlFlowTok" w:type="character">
    <w:name w:val="ControlFlowTok"/>
    <w:basedOn w:val="VerbatimChar"/>
    <w:rPr>
      <w:b w:val="1"/>
      <w:color w:val="007020"/>
    </w:rPr>
  </w:style>
  <w:style w:customStyle="1" w:styleId="OperatorTok" w:type="character">
    <w:name w:val="OperatorTok"/>
    <w:basedOn w:val="VerbatimChar"/>
    <w:rPr>
      <w:color w:val="666666"/>
    </w:rPr>
  </w:style>
  <w:style w:customStyle="1" w:styleId="BuiltInTok" w:type="character">
    <w:name w:val="BuiltInTok"/>
    <w:basedOn w:val="VerbatimChar"/>
    <w:rPr>
      <w:color w:val="008000"/>
    </w:rPr>
  </w:style>
  <w:style w:customStyle="1" w:styleId="ExtensionTok" w:type="character">
    <w:name w:val="ExtensionTok"/>
    <w:basedOn w:val="VerbatimChar"/>
    <w:rPr/>
  </w:style>
  <w:style w:customStyle="1" w:styleId="PreprocessorTok" w:type="character">
    <w:name w:val="PreprocessorTok"/>
    <w:basedOn w:val="VerbatimChar"/>
    <w:rPr>
      <w:color w:val="bc7a00"/>
    </w:rPr>
  </w:style>
  <w:style w:customStyle="1" w:styleId="AttributeTok" w:type="character">
    <w:name w:val="AttributeTok"/>
    <w:basedOn w:val="VerbatimChar"/>
    <w:rPr>
      <w:color w:val="7d9029"/>
    </w:rPr>
  </w:style>
  <w:style w:customStyle="1" w:styleId="RegionMarkerTok" w:type="character">
    <w:name w:val="RegionMarkerTok"/>
    <w:basedOn w:val="VerbatimChar"/>
    <w:rPr/>
  </w:style>
  <w:style w:customStyle="1" w:styleId="InformationTok" w:type="character">
    <w:name w:val="InformationTok"/>
    <w:basedOn w:val="VerbatimChar"/>
    <w:rPr>
      <w:b w:val="1"/>
      <w:i w:val="1"/>
      <w:color w:val="60a0b0"/>
    </w:rPr>
  </w:style>
  <w:style w:customStyle="1" w:styleId="WarningTok" w:type="character">
    <w:name w:val="WarningTok"/>
    <w:basedOn w:val="VerbatimChar"/>
    <w:rPr>
      <w:b w:val="1"/>
      <w:i w:val="1"/>
      <w:color w:val="60a0b0"/>
    </w:rPr>
  </w:style>
  <w:style w:customStyle="1" w:styleId="AlertTok" w:type="character">
    <w:name w:val="AlertTok"/>
    <w:basedOn w:val="VerbatimChar"/>
    <w:rPr>
      <w:b w:val="1"/>
      <w:color w:val="ff0000"/>
    </w:rPr>
  </w:style>
  <w:style w:customStyle="1" w:styleId="ErrorTok" w:type="character">
    <w:name w:val="ErrorTok"/>
    <w:basedOn w:val="VerbatimChar"/>
    <w:rPr>
      <w:b w:val="1"/>
      <w:color w:val="ff0000"/>
    </w:rPr>
  </w:style>
  <w:style w:customStyle="1" w:styleId="NormalTok" w:type="character">
    <w:name w:val="NormalTok"/>
    <w:basedOn w:val="VerbatimChar"/>
    <w:rPr/>
  </w:style>
  <w:style w:styleId="Subtitle" w:type="paragraph">
    <w:name w:val="Subtitle"/>
    <w:basedOn w:val="Normal"/>
    <w:next w:val="Normal"/>
    <w:pPr>
      <w:spacing w:after="80" w:line="240" w:lineRule="auto"/>
      <w:jc w:val="center"/>
    </w:pPr>
    <w:rPr>
      <w:rFonts w:ascii="Play" w:cs="Play" w:eastAsia="Play" w:hAnsi="Play"/>
      <w:sz w:val="28"/>
      <w:szCs w:val="2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03" Target="media/rId203.png" /><Relationship Type="http://schemas.openxmlformats.org/officeDocument/2006/relationships/image" Id="rId164" Target="media/rId164.png" /><Relationship Type="http://schemas.openxmlformats.org/officeDocument/2006/relationships/image" Id="rId35" Target="media/rId35.png" /><Relationship Type="http://schemas.openxmlformats.org/officeDocument/2006/relationships/image" Id="rId68" Target="media/rId68.png" /><Relationship Type="http://schemas.openxmlformats.org/officeDocument/2006/relationships/image" Id="rId87" Target="media/rId87.png" /><Relationship Type="http://schemas.openxmlformats.org/officeDocument/2006/relationships/image" Id="rId125" Target="media/rId125.png" /><Relationship Type="http://schemas.openxmlformats.org/officeDocument/2006/relationships/image" Id="rId197" Target="media/rId197.png" /><Relationship Type="http://schemas.openxmlformats.org/officeDocument/2006/relationships/image" Id="rId184" Target="media/rId184.png" /><Relationship Type="http://schemas.openxmlformats.org/officeDocument/2006/relationships/image" Id="rId145" Target="media/rId145.png" /><Relationship Type="http://schemas.openxmlformats.org/officeDocument/2006/relationships/image" Id="rId29" Target="media/rId29.png" /><Relationship Type="http://schemas.openxmlformats.org/officeDocument/2006/relationships/image" Id="rId93" Target="media/rId93.png" /><Relationship Type="http://schemas.openxmlformats.org/officeDocument/2006/relationships/image" Id="rId158" Target="media/rId158.png" /><Relationship Type="http://schemas.openxmlformats.org/officeDocument/2006/relationships/image" Id="rId62" Target="media/rId62.png" /><Relationship Type="http://schemas.openxmlformats.org/officeDocument/2006/relationships/image" Id="rId170" Target="media/rId170.png" /><Relationship Type="http://schemas.openxmlformats.org/officeDocument/2006/relationships/image" Id="rId190" Target="media/rId190.png" /><Relationship Type="http://schemas.openxmlformats.org/officeDocument/2006/relationships/image" Id="rId119" Target="media/rId119.png" /><Relationship Type="http://schemas.openxmlformats.org/officeDocument/2006/relationships/image" Id="rId151" Target="media/rId151.png" /><Relationship Type="http://schemas.openxmlformats.org/officeDocument/2006/relationships/image" Id="rId209" Target="media/rId209.png" /><Relationship Type="http://schemas.openxmlformats.org/officeDocument/2006/relationships/image" Id="rId106" Target="media/rId106.png" /><Relationship Type="http://schemas.openxmlformats.org/officeDocument/2006/relationships/image" Id="rId42" Target="media/rId42.png" /><Relationship Type="http://schemas.openxmlformats.org/officeDocument/2006/relationships/image" Id="rId139" Target="media/rId139.png" /><Relationship Type="http://schemas.openxmlformats.org/officeDocument/2006/relationships/image" Id="rId81" Target="media/rId81.png" /><Relationship Type="http://schemas.openxmlformats.org/officeDocument/2006/relationships/image" Id="rId178" Target="media/rId178.png" /><Relationship Type="http://schemas.openxmlformats.org/officeDocument/2006/relationships/image" Id="rId74" Target="media/rId74.png" /><Relationship Type="http://schemas.openxmlformats.org/officeDocument/2006/relationships/image" Id="rId54" Target="media/rId54.png" /><Relationship Type="http://schemas.openxmlformats.org/officeDocument/2006/relationships/image" Id="rId131" Target="media/rId131.png" /><Relationship Type="http://schemas.openxmlformats.org/officeDocument/2006/relationships/image" Id="rId112" Target="media/rId112.png" /><Relationship Type="http://schemas.openxmlformats.org/officeDocument/2006/relationships/image" Id="rId100" Target="media/rId100.png" /><Relationship Type="http://schemas.openxmlformats.org/officeDocument/2006/relationships/image" Id="rId48" Target="media/rId48.png" /><Relationship Type="http://schemas.openxmlformats.org/officeDocument/2006/relationships/hyperlink" Id="rId90" Target="https://create.wardleymaps.ai/#clone:0373fbef0ff91fa9c6" TargetMode="External" /><Relationship Type="http://schemas.openxmlformats.org/officeDocument/2006/relationships/hyperlink" Id="rId65" Target="https://create.wardleymaps.ai/#clone:0b82db664efe17b43e" TargetMode="External" /><Relationship Type="http://schemas.openxmlformats.org/officeDocument/2006/relationships/hyperlink" Id="rId115" Target="https://create.wardleymaps.ai/#clone:100bd17517651c6771" TargetMode="External" /><Relationship Type="http://schemas.openxmlformats.org/officeDocument/2006/relationships/hyperlink" Id="rId32" Target="https://create.wardleymaps.ai/#clone:108661d9e0663db8e1" TargetMode="External" /><Relationship Type="http://schemas.openxmlformats.org/officeDocument/2006/relationships/hyperlink" Id="rId45" Target="https://create.wardleymaps.ai/#clone:117b08abf82b76015a" TargetMode="External" /><Relationship Type="http://schemas.openxmlformats.org/officeDocument/2006/relationships/hyperlink" Id="rId142" Target="https://create.wardleymaps.ai/#clone:1d63c61ce87c8bd1fb" TargetMode="External" /><Relationship Type="http://schemas.openxmlformats.org/officeDocument/2006/relationships/hyperlink" Id="rId200" Target="https://create.wardleymaps.ai/#clone:2d64f2dfa3c0518c61" TargetMode="External" /><Relationship Type="http://schemas.openxmlformats.org/officeDocument/2006/relationships/hyperlink" Id="rId96" Target="https://create.wardleymaps.ai/#clone:417391c476e3a5e2f7" TargetMode="External" /><Relationship Type="http://schemas.openxmlformats.org/officeDocument/2006/relationships/hyperlink" Id="rId161" Target="https://create.wardleymaps.ai/#clone:46faeced85bd323570" TargetMode="External" /><Relationship Type="http://schemas.openxmlformats.org/officeDocument/2006/relationships/hyperlink" Id="rId103" Target="https://create.wardleymaps.ai/#clone:57a4eaa370e254d609" TargetMode="External" /><Relationship Type="http://schemas.openxmlformats.org/officeDocument/2006/relationships/hyperlink" Id="rId38" Target="https://create.wardleymaps.ai/#clone:593f91276b0eb97b11" TargetMode="External" /><Relationship Type="http://schemas.openxmlformats.org/officeDocument/2006/relationships/hyperlink" Id="rId128" Target="https://create.wardleymaps.ai/#clone:5d22c05a729106e594" TargetMode="External" /><Relationship Type="http://schemas.openxmlformats.org/officeDocument/2006/relationships/hyperlink" Id="rId134" Target="https://create.wardleymaps.ai/#clone:6220c0b0afbb57b7e8" TargetMode="External" /><Relationship Type="http://schemas.openxmlformats.org/officeDocument/2006/relationships/hyperlink" Id="rId173" Target="https://create.wardleymaps.ai/#clone:62c52d9afa1c2cdcdb" TargetMode="External" /><Relationship Type="http://schemas.openxmlformats.org/officeDocument/2006/relationships/hyperlink" Id="rId51" Target="https://create.wardleymaps.ai/#clone:719a65e232afe64f9d" TargetMode="External" /><Relationship Type="http://schemas.openxmlformats.org/officeDocument/2006/relationships/hyperlink" Id="rId148" Target="https://create.wardleymaps.ai/#clone:7f2b829baee78db01b" TargetMode="External" /><Relationship Type="http://schemas.openxmlformats.org/officeDocument/2006/relationships/hyperlink" Id="rId77" Target="https://create.wardleymaps.ai/#clone:828946f2a5bad444bb" TargetMode="External" /><Relationship Type="http://schemas.openxmlformats.org/officeDocument/2006/relationships/hyperlink" Id="rId84" Target="https://create.wardleymaps.ai/#clone:97d38f75b439efe669" TargetMode="External" /><Relationship Type="http://schemas.openxmlformats.org/officeDocument/2006/relationships/hyperlink" Id="rId109" Target="https://create.wardleymaps.ai/#clone:982971ec689b6a9c6b" TargetMode="External" /><Relationship Type="http://schemas.openxmlformats.org/officeDocument/2006/relationships/hyperlink" Id="rId57" Target="https://create.wardleymaps.ai/#clone:98c3db52a22984719e" TargetMode="External" /><Relationship Type="http://schemas.openxmlformats.org/officeDocument/2006/relationships/hyperlink" Id="rId206" Target="https://create.wardleymaps.ai/#clone:ad91f2580c112c0d32" TargetMode="External" /><Relationship Type="http://schemas.openxmlformats.org/officeDocument/2006/relationships/hyperlink" Id="rId154" Target="https://create.wardleymaps.ai/#clone:bd7a5c0bfea653137c" TargetMode="External" /><Relationship Type="http://schemas.openxmlformats.org/officeDocument/2006/relationships/hyperlink" Id="rId122" Target="https://create.wardleymaps.ai/#clone:d26521f55fd059e751" TargetMode="External" /><Relationship Type="http://schemas.openxmlformats.org/officeDocument/2006/relationships/hyperlink" Id="rId193" Target="https://create.wardleymaps.ai/#clone:d4845253987e3e9ebb" TargetMode="External" /><Relationship Type="http://schemas.openxmlformats.org/officeDocument/2006/relationships/hyperlink" Id="rId212" Target="https://create.wardleymaps.ai/#clone:e04aed849264c1d493" TargetMode="External" /><Relationship Type="http://schemas.openxmlformats.org/officeDocument/2006/relationships/hyperlink" Id="rId187" Target="https://create.wardleymaps.ai/#clone:fa79fd528f3b44add6" TargetMode="External" /><Relationship Type="http://schemas.openxmlformats.org/officeDocument/2006/relationships/hyperlink" Id="rId71" Target="https://create.wardleymaps.ai/#clone:fbb5c86c1eca92b02d" TargetMode="External" /><Relationship Type="http://schemas.openxmlformats.org/officeDocument/2006/relationships/hyperlink" Id="rId181" Target="https://create.wardleymaps.ai/#clone:fe8dd061b8788af26a" TargetMode="External" /><Relationship Type="http://schemas.openxmlformats.org/officeDocument/2006/relationships/hyperlink" Id="rId26" Target="https://create.wardleymaps.ai/#clone:ff1e243445e4ca61be" TargetMode="External" /><Relationship Type="http://schemas.openxmlformats.org/officeDocument/2006/relationships/hyperlink" Id="rId167" Target="https://create.wardleymaps.ai/#clone:ff4ce1e96ad6256d48" TargetMode="External" /><Relationship Type="http://schemas.openxmlformats.org/officeDocument/2006/relationships/hyperlink" Id="rId228" Target="https://www.amazon.com/dp/B09PNKFHG4" TargetMode="External" /><Relationship Type="http://schemas.openxmlformats.org/officeDocument/2006/relationships/hyperlink" Id="rId226" Target="https://www.amazon.com/dp/B09TPDM9PP" TargetMode="External" /><Relationship Type="http://schemas.openxmlformats.org/officeDocument/2006/relationships/hyperlink" Id="rId224" Target="https://www.amazon.com/dp/B0BVHF2MBH" TargetMode="External" /><Relationship Type="http://schemas.openxmlformats.org/officeDocument/2006/relationships/hyperlink" Id="rId220" Target="https://www.amazon.com/dp/B0BVSXB5W5" TargetMode="External" /><Relationship Type="http://schemas.openxmlformats.org/officeDocument/2006/relationships/hyperlink" Id="rId221" Target="https://www.amazon.com/dp/B0C2SFTR7Z" TargetMode="External" /><Relationship Type="http://schemas.openxmlformats.org/officeDocument/2006/relationships/hyperlink" Id="rId223" Target="https://www.amazon.com/dp/B0C34FX8XC" TargetMode="External" /><Relationship Type="http://schemas.openxmlformats.org/officeDocument/2006/relationships/hyperlink" Id="rId229" Target="https://www.amazon.com/dp/B0C6V9VZ9B" TargetMode="External" /><Relationship Type="http://schemas.openxmlformats.org/officeDocument/2006/relationships/hyperlink" Id="rId222" Target="https://www.amazon.com/dp/B0C7CR9R9Q" TargetMode="External" /><Relationship Type="http://schemas.openxmlformats.org/officeDocument/2006/relationships/hyperlink" Id="rId27" Target="markdown/wardley_map_reports/wardley_map_report_01_english_Current_Progress_and_Challenges.md" TargetMode="External" /><Relationship Type="http://schemas.openxmlformats.org/officeDocument/2006/relationships/hyperlink" Id="rId33" Target="markdown/wardley_map_reports/wardley_map_report_02_english_The_Role_of_Technology_in_Development.md" TargetMode="External" /><Relationship Type="http://schemas.openxmlformats.org/officeDocument/2006/relationships/hyperlink" Id="rId39" Target="markdown/wardley_map_reports/wardley_map_report_03_english_Introduction_to_Generative_AI_Capabilities.md" TargetMode="External" /><Relationship Type="http://schemas.openxmlformats.org/officeDocument/2006/relationships/hyperlink" Id="rId46" Target="markdown/wardley_map_reports/wardley_map_report_04_english_Core_Components_of_AI-SDG_Integration.md" TargetMode="External" /><Relationship Type="http://schemas.openxmlformats.org/officeDocument/2006/relationships/hyperlink" Id="rId52" Target="markdown/wardley_map_reports/wardley_map_report_05_english_Ethical_Considerations_and_Principles.md" TargetMode="External" /><Relationship Type="http://schemas.openxmlformats.org/officeDocument/2006/relationships/hyperlink" Id="rId58" Target="markdown/wardley_map_reports/wardley_map_report_06_english_Stakeholder_Ecosystem_Mapping.md" TargetMode="External" /><Relationship Type="http://schemas.openxmlformats.org/officeDocument/2006/relationships/hyperlink" Id="rId66" Target="markdown/wardley_map_reports/wardley_map_report_07_english_AI-Powered_Microfinance_Solutions.md" TargetMode="External" /><Relationship Type="http://schemas.openxmlformats.org/officeDocument/2006/relationships/hyperlink" Id="rId72" Target="markdown/wardley_map_reports/wardley_map_report_08_english_Predictive_Analytics_for_Economic_Planning.md" TargetMode="External" /><Relationship Type="http://schemas.openxmlformats.org/officeDocument/2006/relationships/hyperlink" Id="rId78" Target="markdown/wardley_map_reports/wardley_map_report_09_english_Digital_Infrastructure_Development.md" TargetMode="External" /><Relationship Type="http://schemas.openxmlformats.org/officeDocument/2006/relationships/hyperlink" Id="rId85" Target="markdown/wardley_map_reports/wardley_map_report_10_english_AI_in_Healthcare_Diagnostics.md" TargetMode="External" /><Relationship Type="http://schemas.openxmlformats.org/officeDocument/2006/relationships/hyperlink" Id="rId91" Target="markdown/wardley_map_reports/wardley_map_report_11_english_Nutrition_Optimization_Systems.md" TargetMode="External" /><Relationship Type="http://schemas.openxmlformats.org/officeDocument/2006/relationships/hyperlink" Id="rId97" Target="markdown/wardley_map_reports/wardley_map_report_12_english_Disease_Outbreak_Prediction.md" TargetMode="External" /><Relationship Type="http://schemas.openxmlformats.org/officeDocument/2006/relationships/hyperlink" Id="rId104" Target="markdown/wardley_map_reports/wardley_map_report_13_english_Personalized_Learning_Platforms.md" TargetMode="External" /><Relationship Type="http://schemas.openxmlformats.org/officeDocument/2006/relationships/hyperlink" Id="rId110" Target="markdown/wardley_map_reports/wardley_map_report_14_english_Gender_Bias_Detection_Tools.md" TargetMode="External" /><Relationship Type="http://schemas.openxmlformats.org/officeDocument/2006/relationships/hyperlink" Id="rId116" Target="markdown/wardley_map_reports/wardley_map_report_15_english_Access_Enhancement_Solutions.md" TargetMode="External" /><Relationship Type="http://schemas.openxmlformats.org/officeDocument/2006/relationships/hyperlink" Id="rId123" Target="markdown/wardley_map_reports/wardley_map_report_16_english_Climate_Change_Modeling.md" TargetMode="External" /><Relationship Type="http://schemas.openxmlformats.org/officeDocument/2006/relationships/hyperlink" Id="rId129" Target="markdown/wardley_map_reports/wardley_map_report_17_english_Resource_Management_Systems.md" TargetMode="External" /><Relationship Type="http://schemas.openxmlformats.org/officeDocument/2006/relationships/hyperlink" Id="rId135" Target="markdown/wardley_map_reports/wardley_map_report_18_english_Biodiversity_Protection_Tools.md" TargetMode="External" /><Relationship Type="http://schemas.openxmlformats.org/officeDocument/2006/relationships/hyperlink" Id="rId143" Target="markdown/wardley_map_reports/wardley_map_report_19_english_Infrastructure_Assessment.md" TargetMode="External" /><Relationship Type="http://schemas.openxmlformats.org/officeDocument/2006/relationships/hyperlink" Id="rId149" Target="markdown/wardley_map_reports/wardley_map_report_20_english_Cost-Benefit_Analysis.md" TargetMode="External" /><Relationship Type="http://schemas.openxmlformats.org/officeDocument/2006/relationships/hyperlink" Id="rId155" Target="markdown/wardley_map_reports/wardley_map_report_21_english_Scalability_Planning.md" TargetMode="External" /><Relationship Type="http://schemas.openxmlformats.org/officeDocument/2006/relationships/hyperlink" Id="rId162" Target="markdown/wardley_map_reports/wardley_map_report_22_english_AI-Driven_Resource_Allocation.md" TargetMode="External" /><Relationship Type="http://schemas.openxmlformats.org/officeDocument/2006/relationships/hyperlink" Id="rId168" Target="markdown/wardley_map_reports/wardley_map_report_23_english_Efficiency_Optimization.md" TargetMode="External" /><Relationship Type="http://schemas.openxmlformats.org/officeDocument/2006/relationships/hyperlink" Id="rId174" Target="markdown/wardley_map_reports/wardley_map_report_24_english_Sustainable_Implementation_Models.md" TargetMode="External" /><Relationship Type="http://schemas.openxmlformats.org/officeDocument/2006/relationships/hyperlink" Id="rId182" Target="markdown/wardley_map_reports/wardley_map_report_25_english_Key_Performance_Indicators.md" TargetMode="External" /><Relationship Type="http://schemas.openxmlformats.org/officeDocument/2006/relationships/hyperlink" Id="rId188" Target="markdown/wardley_map_reports/wardley_map_report_26_english_Data_Collection_Methods.md" TargetMode="External" /><Relationship Type="http://schemas.openxmlformats.org/officeDocument/2006/relationships/hyperlink" Id="rId194" Target="markdown/wardley_map_reports/wardley_map_report_27_english_Analysis_and_Reporting_Tools.md" TargetMode="External" /><Relationship Type="http://schemas.openxmlformats.org/officeDocument/2006/relationships/hyperlink" Id="rId201" Target="markdown/wardley_map_reports/wardley_map_report_28_english_Partnership_Development.md" TargetMode="External" /><Relationship Type="http://schemas.openxmlformats.org/officeDocument/2006/relationships/hyperlink" Id="rId207" Target="markdown/wardley_map_reports/wardley_map_report_29_english_Community_Engagement.md" TargetMode="External" /><Relationship Type="http://schemas.openxmlformats.org/officeDocument/2006/relationships/hyperlink" Id="rId213" Target="markdown/wardley_map_reports/wardley_map_report_30_english_Knowledge_Sharing_Platforms.md" TargetMode="External" /></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_rels/footnotes.xml.rels><?xml version="1.0" encoding="UTF-8"?><Relationships xmlns="http://schemas.openxmlformats.org/package/2006/relationships"><Relationship Type="http://schemas.openxmlformats.org/officeDocument/2006/relationships/hyperlink" Id="rId90" Target="https://create.wardleymaps.ai/#clone:0373fbef0ff91fa9c6" TargetMode="External" /><Relationship Type="http://schemas.openxmlformats.org/officeDocument/2006/relationships/hyperlink" Id="rId65" Target="https://create.wardleymaps.ai/#clone:0b82db664efe17b43e" TargetMode="External" /><Relationship Type="http://schemas.openxmlformats.org/officeDocument/2006/relationships/hyperlink" Id="rId115" Target="https://create.wardleymaps.ai/#clone:100bd17517651c6771" TargetMode="External" /><Relationship Type="http://schemas.openxmlformats.org/officeDocument/2006/relationships/hyperlink" Id="rId32" Target="https://create.wardleymaps.ai/#clone:108661d9e0663db8e1" TargetMode="External" /><Relationship Type="http://schemas.openxmlformats.org/officeDocument/2006/relationships/hyperlink" Id="rId45" Target="https://create.wardleymaps.ai/#clone:117b08abf82b76015a" TargetMode="External" /><Relationship Type="http://schemas.openxmlformats.org/officeDocument/2006/relationships/hyperlink" Id="rId142" Target="https://create.wardleymaps.ai/#clone:1d63c61ce87c8bd1fb" TargetMode="External" /><Relationship Type="http://schemas.openxmlformats.org/officeDocument/2006/relationships/hyperlink" Id="rId200" Target="https://create.wardleymaps.ai/#clone:2d64f2dfa3c0518c61" TargetMode="External" /><Relationship Type="http://schemas.openxmlformats.org/officeDocument/2006/relationships/hyperlink" Id="rId96" Target="https://create.wardleymaps.ai/#clone:417391c476e3a5e2f7" TargetMode="External" /><Relationship Type="http://schemas.openxmlformats.org/officeDocument/2006/relationships/hyperlink" Id="rId161" Target="https://create.wardleymaps.ai/#clone:46faeced85bd323570" TargetMode="External" /><Relationship Type="http://schemas.openxmlformats.org/officeDocument/2006/relationships/hyperlink" Id="rId103" Target="https://create.wardleymaps.ai/#clone:57a4eaa370e254d609" TargetMode="External" /><Relationship Type="http://schemas.openxmlformats.org/officeDocument/2006/relationships/hyperlink" Id="rId38" Target="https://create.wardleymaps.ai/#clone:593f91276b0eb97b11" TargetMode="External" /><Relationship Type="http://schemas.openxmlformats.org/officeDocument/2006/relationships/hyperlink" Id="rId128" Target="https://create.wardleymaps.ai/#clone:5d22c05a729106e594" TargetMode="External" /><Relationship Type="http://schemas.openxmlformats.org/officeDocument/2006/relationships/hyperlink" Id="rId134" Target="https://create.wardleymaps.ai/#clone:6220c0b0afbb57b7e8" TargetMode="External" /><Relationship Type="http://schemas.openxmlformats.org/officeDocument/2006/relationships/hyperlink" Id="rId173" Target="https://create.wardleymaps.ai/#clone:62c52d9afa1c2cdcdb" TargetMode="External" /><Relationship Type="http://schemas.openxmlformats.org/officeDocument/2006/relationships/hyperlink" Id="rId51" Target="https://create.wardleymaps.ai/#clone:719a65e232afe64f9d" TargetMode="External" /><Relationship Type="http://schemas.openxmlformats.org/officeDocument/2006/relationships/hyperlink" Id="rId148" Target="https://create.wardleymaps.ai/#clone:7f2b829baee78db01b" TargetMode="External" /><Relationship Type="http://schemas.openxmlformats.org/officeDocument/2006/relationships/hyperlink" Id="rId77" Target="https://create.wardleymaps.ai/#clone:828946f2a5bad444bb" TargetMode="External" /><Relationship Type="http://schemas.openxmlformats.org/officeDocument/2006/relationships/hyperlink" Id="rId84" Target="https://create.wardleymaps.ai/#clone:97d38f75b439efe669" TargetMode="External" /><Relationship Type="http://schemas.openxmlformats.org/officeDocument/2006/relationships/hyperlink" Id="rId109" Target="https://create.wardleymaps.ai/#clone:982971ec689b6a9c6b" TargetMode="External" /><Relationship Type="http://schemas.openxmlformats.org/officeDocument/2006/relationships/hyperlink" Id="rId57" Target="https://create.wardleymaps.ai/#clone:98c3db52a22984719e" TargetMode="External" /><Relationship Type="http://schemas.openxmlformats.org/officeDocument/2006/relationships/hyperlink" Id="rId206" Target="https://create.wardleymaps.ai/#clone:ad91f2580c112c0d32" TargetMode="External" /><Relationship Type="http://schemas.openxmlformats.org/officeDocument/2006/relationships/hyperlink" Id="rId154" Target="https://create.wardleymaps.ai/#clone:bd7a5c0bfea653137c" TargetMode="External" /><Relationship Type="http://schemas.openxmlformats.org/officeDocument/2006/relationships/hyperlink" Id="rId122" Target="https://create.wardleymaps.ai/#clone:d26521f55fd059e751" TargetMode="External" /><Relationship Type="http://schemas.openxmlformats.org/officeDocument/2006/relationships/hyperlink" Id="rId193" Target="https://create.wardleymaps.ai/#clone:d4845253987e3e9ebb" TargetMode="External" /><Relationship Type="http://schemas.openxmlformats.org/officeDocument/2006/relationships/hyperlink" Id="rId212" Target="https://create.wardleymaps.ai/#clone:e04aed849264c1d493" TargetMode="External" /><Relationship Type="http://schemas.openxmlformats.org/officeDocument/2006/relationships/hyperlink" Id="rId187" Target="https://create.wardleymaps.ai/#clone:fa79fd528f3b44add6" TargetMode="External" /><Relationship Type="http://schemas.openxmlformats.org/officeDocument/2006/relationships/hyperlink" Id="rId71" Target="https://create.wardleymaps.ai/#clone:fbb5c86c1eca92b02d" TargetMode="External" /><Relationship Type="http://schemas.openxmlformats.org/officeDocument/2006/relationships/hyperlink" Id="rId181" Target="https://create.wardleymaps.ai/#clone:fe8dd061b8788af26a" TargetMode="External" /><Relationship Type="http://schemas.openxmlformats.org/officeDocument/2006/relationships/hyperlink" Id="rId26" Target="https://create.wardleymaps.ai/#clone:ff1e243445e4ca61be" TargetMode="External" /><Relationship Type="http://schemas.openxmlformats.org/officeDocument/2006/relationships/hyperlink" Id="rId167" Target="https://create.wardleymaps.ai/#clone:ff4ce1e96ad6256d48" TargetMode="External" /><Relationship Type="http://schemas.openxmlformats.org/officeDocument/2006/relationships/hyperlink" Id="rId228" Target="https://www.amazon.com/dp/B09PNKFHG4" TargetMode="External" /><Relationship Type="http://schemas.openxmlformats.org/officeDocument/2006/relationships/hyperlink" Id="rId226" Target="https://www.amazon.com/dp/B09TPDM9PP" TargetMode="External" /><Relationship Type="http://schemas.openxmlformats.org/officeDocument/2006/relationships/hyperlink" Id="rId224" Target="https://www.amazon.com/dp/B0BVHF2MBH" TargetMode="External" /><Relationship Type="http://schemas.openxmlformats.org/officeDocument/2006/relationships/hyperlink" Id="rId220" Target="https://www.amazon.com/dp/B0BVSXB5W5" TargetMode="External" /><Relationship Type="http://schemas.openxmlformats.org/officeDocument/2006/relationships/hyperlink" Id="rId221" Target="https://www.amazon.com/dp/B0C2SFTR7Z" TargetMode="External" /><Relationship Type="http://schemas.openxmlformats.org/officeDocument/2006/relationships/hyperlink" Id="rId223" Target="https://www.amazon.com/dp/B0C34FX8XC" TargetMode="External" /><Relationship Type="http://schemas.openxmlformats.org/officeDocument/2006/relationships/hyperlink" Id="rId229" Target="https://www.amazon.com/dp/B0C6V9VZ9B" TargetMode="External" /><Relationship Type="http://schemas.openxmlformats.org/officeDocument/2006/relationships/hyperlink" Id="rId222" Target="https://www.amazon.com/dp/B0C7CR9R9Q" TargetMode="External" /><Relationship Type="http://schemas.openxmlformats.org/officeDocument/2006/relationships/hyperlink" Id="rId27" Target="markdown/wardley_map_reports/wardley_map_report_01_english_Current_Progress_and_Challenges.md" TargetMode="External" /><Relationship Type="http://schemas.openxmlformats.org/officeDocument/2006/relationships/hyperlink" Id="rId33" Target="markdown/wardley_map_reports/wardley_map_report_02_english_The_Role_of_Technology_in_Development.md" TargetMode="External" /><Relationship Type="http://schemas.openxmlformats.org/officeDocument/2006/relationships/hyperlink" Id="rId39" Target="markdown/wardley_map_reports/wardley_map_report_03_english_Introduction_to_Generative_AI_Capabilities.md" TargetMode="External" /><Relationship Type="http://schemas.openxmlformats.org/officeDocument/2006/relationships/hyperlink" Id="rId46" Target="markdown/wardley_map_reports/wardley_map_report_04_english_Core_Components_of_AI-SDG_Integration.md" TargetMode="External" /><Relationship Type="http://schemas.openxmlformats.org/officeDocument/2006/relationships/hyperlink" Id="rId52" Target="markdown/wardley_map_reports/wardley_map_report_05_english_Ethical_Considerations_and_Principles.md" TargetMode="External" /><Relationship Type="http://schemas.openxmlformats.org/officeDocument/2006/relationships/hyperlink" Id="rId58" Target="markdown/wardley_map_reports/wardley_map_report_06_english_Stakeholder_Ecosystem_Mapping.md" TargetMode="External" /><Relationship Type="http://schemas.openxmlformats.org/officeDocument/2006/relationships/hyperlink" Id="rId66" Target="markdown/wardley_map_reports/wardley_map_report_07_english_AI-Powered_Microfinance_Solutions.md" TargetMode="External" /><Relationship Type="http://schemas.openxmlformats.org/officeDocument/2006/relationships/hyperlink" Id="rId72" Target="markdown/wardley_map_reports/wardley_map_report_08_english_Predictive_Analytics_for_Economic_Planning.md" TargetMode="External" /><Relationship Type="http://schemas.openxmlformats.org/officeDocument/2006/relationships/hyperlink" Id="rId78" Target="markdown/wardley_map_reports/wardley_map_report_09_english_Digital_Infrastructure_Development.md" TargetMode="External" /><Relationship Type="http://schemas.openxmlformats.org/officeDocument/2006/relationships/hyperlink" Id="rId85" Target="markdown/wardley_map_reports/wardley_map_report_10_english_AI_in_Healthcare_Diagnostics.md" TargetMode="External" /><Relationship Type="http://schemas.openxmlformats.org/officeDocument/2006/relationships/hyperlink" Id="rId91" Target="markdown/wardley_map_reports/wardley_map_report_11_english_Nutrition_Optimization_Systems.md" TargetMode="External" /><Relationship Type="http://schemas.openxmlformats.org/officeDocument/2006/relationships/hyperlink" Id="rId97" Target="markdown/wardley_map_reports/wardley_map_report_12_english_Disease_Outbreak_Prediction.md" TargetMode="External" /><Relationship Type="http://schemas.openxmlformats.org/officeDocument/2006/relationships/hyperlink" Id="rId104" Target="markdown/wardley_map_reports/wardley_map_report_13_english_Personalized_Learning_Platforms.md" TargetMode="External" /><Relationship Type="http://schemas.openxmlformats.org/officeDocument/2006/relationships/hyperlink" Id="rId110" Target="markdown/wardley_map_reports/wardley_map_report_14_english_Gender_Bias_Detection_Tools.md" TargetMode="External" /><Relationship Type="http://schemas.openxmlformats.org/officeDocument/2006/relationships/hyperlink" Id="rId116" Target="markdown/wardley_map_reports/wardley_map_report_15_english_Access_Enhancement_Solutions.md" TargetMode="External" /><Relationship Type="http://schemas.openxmlformats.org/officeDocument/2006/relationships/hyperlink" Id="rId123" Target="markdown/wardley_map_reports/wardley_map_report_16_english_Climate_Change_Modeling.md" TargetMode="External" /><Relationship Type="http://schemas.openxmlformats.org/officeDocument/2006/relationships/hyperlink" Id="rId129" Target="markdown/wardley_map_reports/wardley_map_report_17_english_Resource_Management_Systems.md" TargetMode="External" /><Relationship Type="http://schemas.openxmlformats.org/officeDocument/2006/relationships/hyperlink" Id="rId135" Target="markdown/wardley_map_reports/wardley_map_report_18_english_Biodiversity_Protection_Tools.md" TargetMode="External" /><Relationship Type="http://schemas.openxmlformats.org/officeDocument/2006/relationships/hyperlink" Id="rId143" Target="markdown/wardley_map_reports/wardley_map_report_19_english_Infrastructure_Assessment.md" TargetMode="External" /><Relationship Type="http://schemas.openxmlformats.org/officeDocument/2006/relationships/hyperlink" Id="rId149" Target="markdown/wardley_map_reports/wardley_map_report_20_english_Cost-Benefit_Analysis.md" TargetMode="External" /><Relationship Type="http://schemas.openxmlformats.org/officeDocument/2006/relationships/hyperlink" Id="rId155" Target="markdown/wardley_map_reports/wardley_map_report_21_english_Scalability_Planning.md" TargetMode="External" /><Relationship Type="http://schemas.openxmlformats.org/officeDocument/2006/relationships/hyperlink" Id="rId162" Target="markdown/wardley_map_reports/wardley_map_report_22_english_AI-Driven_Resource_Allocation.md" TargetMode="External" /><Relationship Type="http://schemas.openxmlformats.org/officeDocument/2006/relationships/hyperlink" Id="rId168" Target="markdown/wardley_map_reports/wardley_map_report_23_english_Efficiency_Optimization.md" TargetMode="External" /><Relationship Type="http://schemas.openxmlformats.org/officeDocument/2006/relationships/hyperlink" Id="rId174" Target="markdown/wardley_map_reports/wardley_map_report_24_english_Sustainable_Implementation_Models.md" TargetMode="External" /><Relationship Type="http://schemas.openxmlformats.org/officeDocument/2006/relationships/hyperlink" Id="rId182" Target="markdown/wardley_map_reports/wardley_map_report_25_english_Key_Performance_Indicators.md" TargetMode="External" /><Relationship Type="http://schemas.openxmlformats.org/officeDocument/2006/relationships/hyperlink" Id="rId188" Target="markdown/wardley_map_reports/wardley_map_report_26_english_Data_Collection_Methods.md" TargetMode="External" /><Relationship Type="http://schemas.openxmlformats.org/officeDocument/2006/relationships/hyperlink" Id="rId194" Target="markdown/wardley_map_reports/wardley_map_report_27_english_Analysis_and_Reporting_Tools.md" TargetMode="External" /><Relationship Type="http://schemas.openxmlformats.org/officeDocument/2006/relationships/hyperlink" Id="rId201" Target="markdown/wardley_map_reports/wardley_map_report_28_english_Partnership_Development.md" TargetMode="External" /><Relationship Type="http://schemas.openxmlformats.org/officeDocument/2006/relationships/hyperlink" Id="rId207" Target="markdown/wardley_map_reports/wardley_map_report_29_english_Community_Engagement.md" TargetMode="External" /><Relationship Type="http://schemas.openxmlformats.org/officeDocument/2006/relationships/hyperlink" Id="rId213" Target="markdown/wardley_map_reports/wardley_map_report_30_english_Knowledge_Sharing_Platforms.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2024-11-11T09:16:16Z</dcterms:created>
  <dcterms:modified xsi:type="dcterms:W3CDTF">2024-11-11T09:16:16Z</dcterms:modified>
</cp:coreProperties>
</file>

<file path=docProps/custom.xml><?xml version="1.0" encoding="utf-8"?>
<Properties xmlns="http://schemas.openxmlformats.org/officeDocument/2006/custom-properties" xmlns:vt="http://schemas.openxmlformats.org/officeDocument/2006/docPropsVTypes"/>
</file>